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7B2" w:rsidRDefault="00D63C81" w:rsidP="00D63C81">
      <w:pPr>
        <w:pStyle w:val="Title"/>
        <w:jc w:val="center"/>
        <w:rPr>
          <w:rFonts w:ascii="Times New Roman" w:hAnsi="Times New Roman" w:cs="Times New Roman"/>
          <w:sz w:val="32"/>
          <w:szCs w:val="24"/>
        </w:rPr>
      </w:pPr>
      <w:r w:rsidRPr="00B53910">
        <w:rPr>
          <w:rFonts w:ascii="Times New Roman" w:hAnsi="Times New Roman" w:cs="Times New Roman"/>
          <w:sz w:val="32"/>
          <w:szCs w:val="24"/>
        </w:rPr>
        <w:t>Coral Reef Ocean Acidification Monitoring</w:t>
      </w:r>
      <w:r w:rsidR="00A657B2">
        <w:rPr>
          <w:rFonts w:ascii="Times New Roman" w:hAnsi="Times New Roman" w:cs="Times New Roman"/>
          <w:sz w:val="32"/>
          <w:szCs w:val="24"/>
        </w:rPr>
        <w:t xml:space="preserve">: </w:t>
      </w:r>
    </w:p>
    <w:p w:rsidR="002F1340" w:rsidRPr="00B53910" w:rsidRDefault="00A657B2" w:rsidP="00D63C81">
      <w:pPr>
        <w:pStyle w:val="Title"/>
        <w:jc w:val="center"/>
        <w:rPr>
          <w:rFonts w:ascii="Times New Roman" w:hAnsi="Times New Roman" w:cs="Times New Roman"/>
          <w:sz w:val="32"/>
          <w:szCs w:val="24"/>
        </w:rPr>
      </w:pPr>
      <w:r>
        <w:rPr>
          <w:rFonts w:ascii="Times New Roman" w:hAnsi="Times New Roman" w:cs="Times New Roman"/>
          <w:sz w:val="32"/>
          <w:szCs w:val="24"/>
        </w:rPr>
        <w:t>Development of</w:t>
      </w:r>
      <w:r w:rsidR="00EF5BF3">
        <w:rPr>
          <w:rFonts w:ascii="Times New Roman" w:hAnsi="Times New Roman" w:cs="Times New Roman"/>
          <w:sz w:val="32"/>
          <w:szCs w:val="24"/>
        </w:rPr>
        <w:t xml:space="preserve"> </w:t>
      </w:r>
      <w:r>
        <w:rPr>
          <w:rFonts w:ascii="Times New Roman" w:hAnsi="Times New Roman" w:cs="Times New Roman"/>
          <w:sz w:val="32"/>
          <w:szCs w:val="24"/>
        </w:rPr>
        <w:t>a US Monitoring Strategy</w:t>
      </w:r>
      <w:r w:rsidR="00D63C81" w:rsidRPr="00B53910">
        <w:rPr>
          <w:rFonts w:ascii="Times New Roman" w:hAnsi="Times New Roman" w:cs="Times New Roman"/>
          <w:sz w:val="32"/>
          <w:szCs w:val="24"/>
        </w:rPr>
        <w:t xml:space="preserve"> </w:t>
      </w:r>
    </w:p>
    <w:p w:rsidR="00D63C81" w:rsidRPr="00B53910" w:rsidRDefault="00D63C81" w:rsidP="00D63C81">
      <w:pPr>
        <w:rPr>
          <w:rFonts w:ascii="Times New Roman" w:hAnsi="Times New Roman" w:cs="Times New Roman"/>
          <w:sz w:val="24"/>
          <w:szCs w:val="24"/>
        </w:rPr>
      </w:pPr>
      <w:bookmarkStart w:id="0" w:name="_GoBack"/>
      <w:bookmarkEnd w:id="0"/>
    </w:p>
    <w:p w:rsidR="006C55AA" w:rsidRPr="00B53910" w:rsidRDefault="00D63C81" w:rsidP="0016103E">
      <w:pPr>
        <w:spacing w:line="480" w:lineRule="auto"/>
        <w:rPr>
          <w:rFonts w:ascii="Times New Roman" w:hAnsi="Times New Roman" w:cs="Times New Roman"/>
          <w:sz w:val="24"/>
          <w:szCs w:val="24"/>
        </w:rPr>
      </w:pPr>
      <w:r w:rsidRPr="00B53910">
        <w:rPr>
          <w:rFonts w:ascii="Times New Roman" w:hAnsi="Times New Roman" w:cs="Times New Roman"/>
          <w:sz w:val="24"/>
          <w:szCs w:val="24"/>
        </w:rPr>
        <w:t>Dwight K. Gledhill</w:t>
      </w:r>
      <w:r w:rsidR="006C55AA" w:rsidRPr="00B53910">
        <w:rPr>
          <w:rFonts w:ascii="Times New Roman" w:hAnsi="Times New Roman" w:cs="Times New Roman"/>
          <w:sz w:val="24"/>
          <w:szCs w:val="24"/>
          <w:vertAlign w:val="superscript"/>
        </w:rPr>
        <w:t>1</w:t>
      </w:r>
      <w:r w:rsidRPr="00B53910">
        <w:rPr>
          <w:rFonts w:ascii="Times New Roman" w:hAnsi="Times New Roman" w:cs="Times New Roman"/>
          <w:sz w:val="24"/>
          <w:szCs w:val="24"/>
        </w:rPr>
        <w:t>, Andreas Andersson</w:t>
      </w:r>
      <w:r w:rsidR="006C55AA" w:rsidRPr="00B53910">
        <w:rPr>
          <w:rFonts w:ascii="Times New Roman" w:hAnsi="Times New Roman" w:cs="Times New Roman"/>
          <w:sz w:val="24"/>
          <w:szCs w:val="24"/>
          <w:vertAlign w:val="superscript"/>
        </w:rPr>
        <w:t>2</w:t>
      </w:r>
      <w:r w:rsidRPr="00B53910">
        <w:rPr>
          <w:rFonts w:ascii="Times New Roman" w:hAnsi="Times New Roman" w:cs="Times New Roman"/>
          <w:sz w:val="24"/>
          <w:szCs w:val="24"/>
        </w:rPr>
        <w:t>, Rusty Brainard</w:t>
      </w:r>
      <w:r w:rsidR="006C55AA" w:rsidRPr="00B53910">
        <w:rPr>
          <w:rFonts w:ascii="Times New Roman" w:hAnsi="Times New Roman" w:cs="Times New Roman"/>
          <w:sz w:val="24"/>
          <w:szCs w:val="24"/>
          <w:vertAlign w:val="superscript"/>
        </w:rPr>
        <w:t>3</w:t>
      </w:r>
      <w:r w:rsidRPr="00B53910">
        <w:rPr>
          <w:rFonts w:ascii="Times New Roman" w:hAnsi="Times New Roman" w:cs="Times New Roman"/>
          <w:sz w:val="24"/>
          <w:szCs w:val="24"/>
        </w:rPr>
        <w:t>, Margaret Miller</w:t>
      </w:r>
      <w:r w:rsidR="006C55AA" w:rsidRPr="00B53910">
        <w:rPr>
          <w:rFonts w:ascii="Times New Roman" w:hAnsi="Times New Roman" w:cs="Times New Roman"/>
          <w:sz w:val="24"/>
          <w:szCs w:val="24"/>
          <w:vertAlign w:val="superscript"/>
        </w:rPr>
        <w:t>4</w:t>
      </w:r>
      <w:r w:rsidRPr="00B53910">
        <w:rPr>
          <w:rFonts w:ascii="Times New Roman" w:hAnsi="Times New Roman" w:cs="Times New Roman"/>
          <w:sz w:val="24"/>
          <w:szCs w:val="24"/>
        </w:rPr>
        <w:t>, Adrienne Sutton</w:t>
      </w:r>
      <w:r w:rsidR="006C55AA" w:rsidRPr="00B53910">
        <w:rPr>
          <w:rFonts w:ascii="Times New Roman" w:hAnsi="Times New Roman" w:cs="Times New Roman"/>
          <w:sz w:val="24"/>
          <w:szCs w:val="24"/>
          <w:vertAlign w:val="superscript"/>
        </w:rPr>
        <w:t>5</w:t>
      </w:r>
      <w:r w:rsidRPr="00B53910">
        <w:rPr>
          <w:rFonts w:ascii="Times New Roman" w:hAnsi="Times New Roman" w:cs="Times New Roman"/>
          <w:sz w:val="24"/>
          <w:szCs w:val="24"/>
        </w:rPr>
        <w:t>, Kim Yates</w:t>
      </w:r>
      <w:r w:rsidR="006C55AA" w:rsidRPr="00B53910">
        <w:rPr>
          <w:rFonts w:ascii="Times New Roman" w:hAnsi="Times New Roman" w:cs="Times New Roman"/>
          <w:sz w:val="24"/>
          <w:szCs w:val="24"/>
          <w:vertAlign w:val="superscript"/>
        </w:rPr>
        <w:t xml:space="preserve">6, </w:t>
      </w:r>
      <w:r w:rsidR="006C55AA" w:rsidRPr="00B53910">
        <w:rPr>
          <w:rFonts w:ascii="Times New Roman" w:hAnsi="Times New Roman" w:cs="Times New Roman"/>
          <w:sz w:val="24"/>
          <w:szCs w:val="24"/>
        </w:rPr>
        <w:t>Libby Jewett</w:t>
      </w:r>
      <w:r w:rsidR="006C55AA" w:rsidRPr="00B53910">
        <w:rPr>
          <w:rFonts w:ascii="Times New Roman" w:hAnsi="Times New Roman" w:cs="Times New Roman"/>
          <w:sz w:val="24"/>
          <w:szCs w:val="24"/>
          <w:vertAlign w:val="superscript"/>
        </w:rPr>
        <w:t>1</w:t>
      </w:r>
      <w:r w:rsidR="006C55AA" w:rsidRPr="00B53910">
        <w:rPr>
          <w:rFonts w:ascii="Times New Roman" w:hAnsi="Times New Roman" w:cs="Times New Roman"/>
          <w:sz w:val="24"/>
          <w:szCs w:val="24"/>
        </w:rPr>
        <w:t>, et al…..</w:t>
      </w:r>
    </w:p>
    <w:p w:rsidR="006C55AA" w:rsidRPr="00B53910" w:rsidRDefault="006C55AA" w:rsidP="0016103E">
      <w:pPr>
        <w:spacing w:line="480" w:lineRule="auto"/>
        <w:rPr>
          <w:rFonts w:ascii="Times New Roman" w:hAnsi="Times New Roman" w:cs="Times New Roman"/>
          <w:sz w:val="24"/>
          <w:szCs w:val="24"/>
        </w:rPr>
      </w:pPr>
      <w:proofErr w:type="gramStart"/>
      <w:r w:rsidRPr="00B53910">
        <w:rPr>
          <w:rFonts w:ascii="Times New Roman" w:hAnsi="Times New Roman" w:cs="Times New Roman"/>
          <w:sz w:val="24"/>
          <w:szCs w:val="24"/>
          <w:vertAlign w:val="superscript"/>
        </w:rPr>
        <w:t>1</w:t>
      </w:r>
      <w:r w:rsidRPr="00B53910">
        <w:rPr>
          <w:rFonts w:ascii="Times New Roman" w:hAnsi="Times New Roman" w:cs="Times New Roman"/>
          <w:sz w:val="24"/>
          <w:szCs w:val="24"/>
        </w:rPr>
        <w:t xml:space="preserve">NOAA Ocean Acidification Program, Silver Spring, </w:t>
      </w:r>
      <w:r w:rsidR="0016103E" w:rsidRPr="00B53910">
        <w:rPr>
          <w:rFonts w:ascii="Times New Roman" w:hAnsi="Times New Roman" w:cs="Times New Roman"/>
          <w:sz w:val="24"/>
          <w:szCs w:val="24"/>
        </w:rPr>
        <w:t xml:space="preserve">MD 20910 </w:t>
      </w:r>
      <w:r w:rsidRPr="00B53910">
        <w:rPr>
          <w:rFonts w:ascii="Times New Roman" w:hAnsi="Times New Roman" w:cs="Times New Roman"/>
          <w:sz w:val="24"/>
          <w:szCs w:val="24"/>
        </w:rPr>
        <w:t>USA.</w:t>
      </w:r>
      <w:proofErr w:type="gramEnd"/>
    </w:p>
    <w:p w:rsidR="006C55AA" w:rsidRPr="00B53910" w:rsidRDefault="006C55AA" w:rsidP="0016103E">
      <w:pPr>
        <w:autoSpaceDE w:val="0"/>
        <w:autoSpaceDN w:val="0"/>
        <w:adjustRightInd w:val="0"/>
        <w:spacing w:after="0" w:line="480" w:lineRule="auto"/>
        <w:rPr>
          <w:rFonts w:ascii="Times New Roman" w:hAnsi="Times New Roman" w:cs="Times New Roman"/>
          <w:sz w:val="24"/>
          <w:szCs w:val="24"/>
        </w:rPr>
      </w:pPr>
      <w:r w:rsidRPr="00B53910">
        <w:rPr>
          <w:rFonts w:ascii="Times New Roman" w:hAnsi="Times New Roman" w:cs="Times New Roman"/>
          <w:sz w:val="24"/>
          <w:szCs w:val="24"/>
          <w:vertAlign w:val="superscript"/>
        </w:rPr>
        <w:t>2</w:t>
      </w:r>
      <w:r w:rsidRPr="00B53910">
        <w:rPr>
          <w:rFonts w:ascii="Times New Roman" w:hAnsi="Times New Roman" w:cs="Times New Roman"/>
          <w:sz w:val="24"/>
          <w:szCs w:val="24"/>
        </w:rPr>
        <w:t>Scripps Institution of Oceanography, University of California San Diego, La Jolla, CA</w:t>
      </w:r>
    </w:p>
    <w:p w:rsidR="006C55AA" w:rsidRPr="00B53910" w:rsidRDefault="006C55AA" w:rsidP="0016103E">
      <w:pPr>
        <w:spacing w:line="480" w:lineRule="auto"/>
        <w:rPr>
          <w:rFonts w:ascii="Times New Roman" w:hAnsi="Times New Roman" w:cs="Times New Roman"/>
          <w:sz w:val="24"/>
          <w:szCs w:val="24"/>
        </w:rPr>
      </w:pPr>
      <w:proofErr w:type="gramStart"/>
      <w:r w:rsidRPr="00B53910">
        <w:rPr>
          <w:rFonts w:ascii="Times New Roman" w:hAnsi="Times New Roman" w:cs="Times New Roman"/>
          <w:sz w:val="24"/>
          <w:szCs w:val="24"/>
        </w:rPr>
        <w:t>26 92093-0202 USA.</w:t>
      </w:r>
      <w:proofErr w:type="gramEnd"/>
    </w:p>
    <w:p w:rsidR="0016103E" w:rsidRPr="00B53910" w:rsidRDefault="0016103E" w:rsidP="0016103E">
      <w:pPr>
        <w:spacing w:line="480" w:lineRule="auto"/>
        <w:rPr>
          <w:rFonts w:ascii="Times New Roman" w:hAnsi="Times New Roman" w:cs="Times New Roman"/>
          <w:sz w:val="24"/>
          <w:szCs w:val="24"/>
        </w:rPr>
      </w:pPr>
      <w:r w:rsidRPr="00B53910">
        <w:rPr>
          <w:rFonts w:ascii="Times New Roman" w:hAnsi="Times New Roman" w:cs="Times New Roman"/>
          <w:sz w:val="24"/>
          <w:szCs w:val="24"/>
          <w:vertAlign w:val="superscript"/>
        </w:rPr>
        <w:t>3</w:t>
      </w:r>
      <w:r w:rsidRPr="00B53910">
        <w:rPr>
          <w:rFonts w:ascii="Times New Roman" w:hAnsi="Times New Roman" w:cs="Times New Roman"/>
          <w:sz w:val="24"/>
          <w:szCs w:val="24"/>
        </w:rPr>
        <w:t>NOAA</w:t>
      </w:r>
    </w:p>
    <w:p w:rsidR="0016103E" w:rsidRPr="00B53910" w:rsidRDefault="0016103E" w:rsidP="0016103E">
      <w:pPr>
        <w:spacing w:line="480" w:lineRule="auto"/>
        <w:rPr>
          <w:rFonts w:ascii="Times New Roman" w:hAnsi="Times New Roman" w:cs="Times New Roman"/>
          <w:sz w:val="24"/>
          <w:szCs w:val="24"/>
        </w:rPr>
      </w:pPr>
      <w:r w:rsidRPr="00B53910">
        <w:rPr>
          <w:rFonts w:ascii="Times New Roman" w:hAnsi="Times New Roman" w:cs="Times New Roman"/>
          <w:sz w:val="24"/>
          <w:szCs w:val="24"/>
          <w:vertAlign w:val="superscript"/>
        </w:rPr>
        <w:t>4</w:t>
      </w:r>
      <w:r w:rsidRPr="00B53910">
        <w:rPr>
          <w:rFonts w:ascii="Times New Roman" w:hAnsi="Times New Roman" w:cs="Times New Roman"/>
          <w:sz w:val="24"/>
          <w:szCs w:val="24"/>
        </w:rPr>
        <w:t>NOAA</w:t>
      </w:r>
    </w:p>
    <w:p w:rsidR="0016103E" w:rsidRPr="00B53910" w:rsidRDefault="0016103E" w:rsidP="0016103E">
      <w:pPr>
        <w:spacing w:line="480" w:lineRule="auto"/>
        <w:rPr>
          <w:rFonts w:ascii="Times New Roman" w:hAnsi="Times New Roman" w:cs="Times New Roman"/>
          <w:sz w:val="24"/>
          <w:szCs w:val="24"/>
        </w:rPr>
      </w:pPr>
      <w:r w:rsidRPr="00B53910">
        <w:rPr>
          <w:rFonts w:ascii="Times New Roman" w:hAnsi="Times New Roman" w:cs="Times New Roman"/>
          <w:sz w:val="24"/>
          <w:szCs w:val="24"/>
          <w:vertAlign w:val="superscript"/>
        </w:rPr>
        <w:t>5</w:t>
      </w:r>
      <w:r w:rsidRPr="00B53910">
        <w:rPr>
          <w:rFonts w:ascii="Times New Roman" w:hAnsi="Times New Roman" w:cs="Times New Roman"/>
          <w:sz w:val="24"/>
          <w:szCs w:val="24"/>
        </w:rPr>
        <w:t>NOAA</w:t>
      </w:r>
    </w:p>
    <w:p w:rsidR="0016103E" w:rsidRPr="00B53910" w:rsidRDefault="0016103E" w:rsidP="0016103E">
      <w:pPr>
        <w:spacing w:line="480" w:lineRule="auto"/>
        <w:rPr>
          <w:rFonts w:ascii="Times New Roman" w:hAnsi="Times New Roman" w:cs="Times New Roman"/>
          <w:sz w:val="24"/>
          <w:szCs w:val="24"/>
        </w:rPr>
      </w:pPr>
      <w:r w:rsidRPr="00B53910">
        <w:rPr>
          <w:rFonts w:ascii="Times New Roman" w:hAnsi="Times New Roman" w:cs="Times New Roman"/>
          <w:sz w:val="24"/>
          <w:szCs w:val="24"/>
          <w:vertAlign w:val="superscript"/>
        </w:rPr>
        <w:t>6</w:t>
      </w:r>
      <w:r w:rsidRPr="00B53910">
        <w:rPr>
          <w:rFonts w:ascii="Times New Roman" w:hAnsi="Times New Roman" w:cs="Times New Roman"/>
          <w:sz w:val="24"/>
          <w:szCs w:val="24"/>
        </w:rPr>
        <w:t>USGS</w:t>
      </w:r>
    </w:p>
    <w:p w:rsidR="00FF3D8A" w:rsidRPr="00B53910" w:rsidRDefault="00FF3D8A" w:rsidP="00FF3D8A">
      <w:pPr>
        <w:pStyle w:val="ListParagraph"/>
        <w:numPr>
          <w:ilvl w:val="0"/>
          <w:numId w:val="1"/>
        </w:numPr>
        <w:spacing w:line="240" w:lineRule="auto"/>
        <w:rPr>
          <w:rFonts w:ascii="Times New Roman" w:hAnsi="Times New Roman" w:cs="Times New Roman"/>
          <w:sz w:val="24"/>
          <w:szCs w:val="24"/>
        </w:rPr>
      </w:pPr>
      <w:r w:rsidRPr="00B53910">
        <w:rPr>
          <w:rFonts w:ascii="Times New Roman" w:hAnsi="Times New Roman" w:cs="Times New Roman"/>
          <w:sz w:val="24"/>
          <w:szCs w:val="24"/>
        </w:rPr>
        <w:t>Introduction</w:t>
      </w:r>
      <w:r w:rsidR="004E557D" w:rsidRPr="00B53910">
        <w:rPr>
          <w:rFonts w:ascii="Times New Roman" w:hAnsi="Times New Roman" w:cs="Times New Roman"/>
          <w:sz w:val="24"/>
          <w:szCs w:val="24"/>
        </w:rPr>
        <w:t xml:space="preserve"> (Steering)</w:t>
      </w:r>
    </w:p>
    <w:p w:rsidR="00D323C8" w:rsidRPr="00B53910" w:rsidRDefault="00D323C8" w:rsidP="00B53910">
      <w:pPr>
        <w:pStyle w:val="ListParagraph"/>
        <w:numPr>
          <w:ilvl w:val="1"/>
          <w:numId w:val="1"/>
        </w:numPr>
        <w:spacing w:line="240" w:lineRule="auto"/>
        <w:rPr>
          <w:rFonts w:ascii="Times New Roman" w:hAnsi="Times New Roman" w:cs="Times New Roman"/>
          <w:sz w:val="24"/>
          <w:szCs w:val="24"/>
        </w:rPr>
      </w:pPr>
      <w:r w:rsidRPr="00B53910">
        <w:rPr>
          <w:rFonts w:ascii="Times New Roman" w:hAnsi="Times New Roman" w:cs="Times New Roman"/>
          <w:sz w:val="24"/>
          <w:szCs w:val="24"/>
        </w:rPr>
        <w:t xml:space="preserve">SOS </w:t>
      </w:r>
    </w:p>
    <w:p w:rsidR="00B53910" w:rsidRPr="00B53910" w:rsidRDefault="00B53910" w:rsidP="00B53910">
      <w:pPr>
        <w:pStyle w:val="ListParagraph"/>
        <w:numPr>
          <w:ilvl w:val="0"/>
          <w:numId w:val="1"/>
        </w:numPr>
        <w:spacing w:line="240" w:lineRule="auto"/>
        <w:rPr>
          <w:rFonts w:ascii="Times New Roman" w:hAnsi="Times New Roman" w:cs="Times New Roman"/>
          <w:sz w:val="24"/>
          <w:szCs w:val="24"/>
        </w:rPr>
      </w:pPr>
      <w:r w:rsidRPr="00B53910">
        <w:rPr>
          <w:rFonts w:ascii="Times New Roman" w:hAnsi="Times New Roman" w:cs="Times New Roman"/>
          <w:sz w:val="24"/>
          <w:szCs w:val="24"/>
        </w:rPr>
        <w:t>CROAMP Workshop (Gledhill)</w:t>
      </w:r>
    </w:p>
    <w:p w:rsidR="00D323C8" w:rsidRPr="00B53910" w:rsidRDefault="00D323C8" w:rsidP="00D323C8">
      <w:pPr>
        <w:pStyle w:val="ListParagraph"/>
        <w:numPr>
          <w:ilvl w:val="1"/>
          <w:numId w:val="1"/>
        </w:numPr>
        <w:spacing w:line="240" w:lineRule="auto"/>
        <w:rPr>
          <w:rFonts w:ascii="Times New Roman" w:hAnsi="Times New Roman" w:cs="Times New Roman"/>
          <w:sz w:val="24"/>
          <w:szCs w:val="24"/>
        </w:rPr>
      </w:pPr>
      <w:r w:rsidRPr="00B53910">
        <w:rPr>
          <w:rFonts w:ascii="Times New Roman" w:hAnsi="Times New Roman" w:cs="Times New Roman"/>
          <w:sz w:val="24"/>
          <w:szCs w:val="24"/>
        </w:rPr>
        <w:t>Workshop Charge</w:t>
      </w:r>
    </w:p>
    <w:p w:rsidR="00D323C8" w:rsidRPr="00B53910" w:rsidRDefault="002626F8" w:rsidP="00D323C8">
      <w:pPr>
        <w:pStyle w:val="ListParagraph"/>
        <w:numPr>
          <w:ilvl w:val="1"/>
          <w:numId w:val="1"/>
        </w:numPr>
        <w:spacing w:line="240" w:lineRule="auto"/>
        <w:rPr>
          <w:rFonts w:ascii="Times New Roman" w:hAnsi="Times New Roman" w:cs="Times New Roman"/>
          <w:sz w:val="24"/>
          <w:szCs w:val="24"/>
        </w:rPr>
      </w:pPr>
      <w:r>
        <w:rPr>
          <w:rFonts w:ascii="Times New Roman" w:hAnsi="Times New Roman" w:cs="Times New Roman"/>
          <w:sz w:val="24"/>
          <w:szCs w:val="24"/>
        </w:rPr>
        <w:t>Workshop logistics, composition</w:t>
      </w:r>
      <w:r w:rsidR="00D323C8" w:rsidRPr="00B53910">
        <w:rPr>
          <w:rFonts w:ascii="Times New Roman" w:hAnsi="Times New Roman" w:cs="Times New Roman"/>
          <w:sz w:val="24"/>
          <w:szCs w:val="24"/>
        </w:rPr>
        <w:t>, format</w:t>
      </w:r>
    </w:p>
    <w:p w:rsidR="00FF3D8A" w:rsidRPr="00B53910" w:rsidRDefault="00FF3D8A" w:rsidP="00FF3D8A">
      <w:pPr>
        <w:pStyle w:val="ListParagraph"/>
        <w:numPr>
          <w:ilvl w:val="0"/>
          <w:numId w:val="1"/>
        </w:numPr>
        <w:spacing w:line="240" w:lineRule="auto"/>
        <w:rPr>
          <w:rFonts w:ascii="Times New Roman" w:hAnsi="Times New Roman" w:cs="Times New Roman"/>
          <w:sz w:val="24"/>
          <w:szCs w:val="24"/>
        </w:rPr>
      </w:pPr>
      <w:r w:rsidRPr="00B53910">
        <w:rPr>
          <w:rFonts w:ascii="Times New Roman" w:hAnsi="Times New Roman" w:cs="Times New Roman"/>
          <w:sz w:val="24"/>
          <w:szCs w:val="24"/>
        </w:rPr>
        <w:t>CROAMP Framework</w:t>
      </w:r>
      <w:r w:rsidR="004E557D" w:rsidRPr="00B53910">
        <w:rPr>
          <w:rFonts w:ascii="Times New Roman" w:hAnsi="Times New Roman" w:cs="Times New Roman"/>
          <w:sz w:val="24"/>
          <w:szCs w:val="24"/>
        </w:rPr>
        <w:t xml:space="preserve"> (Gledhill)</w:t>
      </w:r>
    </w:p>
    <w:p w:rsidR="002E475E" w:rsidRPr="00B53910" w:rsidRDefault="00D323C8" w:rsidP="00D323C8">
      <w:pPr>
        <w:pStyle w:val="ListParagraph"/>
        <w:numPr>
          <w:ilvl w:val="1"/>
          <w:numId w:val="1"/>
        </w:numPr>
        <w:spacing w:line="240" w:lineRule="auto"/>
        <w:rPr>
          <w:rFonts w:ascii="Times New Roman" w:hAnsi="Times New Roman" w:cs="Times New Roman"/>
          <w:sz w:val="24"/>
          <w:szCs w:val="24"/>
        </w:rPr>
      </w:pPr>
      <w:r w:rsidRPr="00B53910">
        <w:rPr>
          <w:rFonts w:ascii="Times New Roman" w:hAnsi="Times New Roman" w:cs="Times New Roman"/>
          <w:sz w:val="24"/>
          <w:szCs w:val="24"/>
        </w:rPr>
        <w:t>Thematic</w:t>
      </w:r>
      <w:r w:rsidR="002E475E" w:rsidRPr="00B53910">
        <w:rPr>
          <w:rFonts w:ascii="Times New Roman" w:hAnsi="Times New Roman" w:cs="Times New Roman"/>
          <w:sz w:val="24"/>
          <w:szCs w:val="24"/>
        </w:rPr>
        <w:t xml:space="preserve"> Area  </w:t>
      </w:r>
      <w:r w:rsidR="002E475E" w:rsidRPr="00B53910">
        <w:rPr>
          <w:rFonts w:ascii="Times New Roman" w:hAnsi="Times New Roman" w:cs="Times New Roman"/>
          <w:sz w:val="24"/>
          <w:szCs w:val="24"/>
        </w:rPr>
        <w:sym w:font="Wingdings" w:char="F0E0"/>
      </w:r>
      <w:r w:rsidR="002E475E" w:rsidRPr="00B53910">
        <w:rPr>
          <w:rFonts w:ascii="Times New Roman" w:hAnsi="Times New Roman" w:cs="Times New Roman"/>
          <w:sz w:val="24"/>
          <w:szCs w:val="24"/>
        </w:rPr>
        <w:t xml:space="preserve"> Strategic </w:t>
      </w:r>
      <w:r w:rsidR="002E475E" w:rsidRPr="00B53910">
        <w:rPr>
          <w:rFonts w:ascii="Times New Roman" w:hAnsi="Times New Roman" w:cs="Times New Roman"/>
          <w:sz w:val="24"/>
          <w:szCs w:val="24"/>
        </w:rPr>
        <w:sym w:font="Wingdings" w:char="F0E0"/>
      </w:r>
      <w:r w:rsidR="002E475E" w:rsidRPr="00B53910">
        <w:rPr>
          <w:rFonts w:ascii="Times New Roman" w:hAnsi="Times New Roman" w:cs="Times New Roman"/>
          <w:sz w:val="24"/>
          <w:szCs w:val="24"/>
        </w:rPr>
        <w:t xml:space="preserve"> Tactical </w:t>
      </w:r>
      <w:r w:rsidR="002E475E" w:rsidRPr="00B53910">
        <w:rPr>
          <w:rFonts w:ascii="Times New Roman" w:hAnsi="Times New Roman" w:cs="Times New Roman"/>
          <w:sz w:val="24"/>
          <w:szCs w:val="24"/>
        </w:rPr>
        <w:sym w:font="Wingdings" w:char="F0E0"/>
      </w:r>
      <w:r w:rsidR="002E475E" w:rsidRPr="00B53910">
        <w:rPr>
          <w:rFonts w:ascii="Times New Roman" w:hAnsi="Times New Roman" w:cs="Times New Roman"/>
          <w:sz w:val="24"/>
          <w:szCs w:val="24"/>
        </w:rPr>
        <w:t>Observing Requirements</w:t>
      </w:r>
    </w:p>
    <w:p w:rsidR="00FF3D8A" w:rsidRPr="00B53910" w:rsidRDefault="004E557D" w:rsidP="00FF3D8A">
      <w:pPr>
        <w:pStyle w:val="ListParagraph"/>
        <w:numPr>
          <w:ilvl w:val="0"/>
          <w:numId w:val="1"/>
        </w:numPr>
        <w:spacing w:line="240" w:lineRule="auto"/>
        <w:rPr>
          <w:rFonts w:ascii="Times New Roman" w:hAnsi="Times New Roman" w:cs="Times New Roman"/>
          <w:sz w:val="24"/>
          <w:szCs w:val="24"/>
        </w:rPr>
      </w:pPr>
      <w:r w:rsidRPr="00B53910">
        <w:rPr>
          <w:rFonts w:ascii="Times New Roman" w:hAnsi="Times New Roman" w:cs="Times New Roman"/>
          <w:sz w:val="24"/>
          <w:szCs w:val="24"/>
        </w:rPr>
        <w:t>Direct Chemistry Changes in Response to OA. (Gledhill</w:t>
      </w:r>
      <w:r w:rsidR="00D323C8" w:rsidRPr="00B53910">
        <w:rPr>
          <w:rFonts w:ascii="Times New Roman" w:hAnsi="Times New Roman" w:cs="Times New Roman"/>
          <w:sz w:val="24"/>
          <w:szCs w:val="24"/>
        </w:rPr>
        <w:t>/</w:t>
      </w:r>
      <w:proofErr w:type="spellStart"/>
      <w:r w:rsidR="00D323C8" w:rsidRPr="00B53910">
        <w:rPr>
          <w:rFonts w:ascii="Times New Roman" w:hAnsi="Times New Roman" w:cs="Times New Roman"/>
          <w:sz w:val="24"/>
          <w:szCs w:val="24"/>
        </w:rPr>
        <w:t>Andersson</w:t>
      </w:r>
      <w:proofErr w:type="spellEnd"/>
      <w:r w:rsidRPr="00B53910">
        <w:rPr>
          <w:rFonts w:ascii="Times New Roman" w:hAnsi="Times New Roman" w:cs="Times New Roman"/>
          <w:sz w:val="24"/>
          <w:szCs w:val="24"/>
        </w:rPr>
        <w:t>)</w:t>
      </w:r>
    </w:p>
    <w:p w:rsidR="004E557D" w:rsidRPr="00B53910" w:rsidRDefault="004E557D" w:rsidP="00FF3D8A">
      <w:pPr>
        <w:pStyle w:val="ListParagraph"/>
        <w:numPr>
          <w:ilvl w:val="0"/>
          <w:numId w:val="1"/>
        </w:numPr>
        <w:spacing w:line="240" w:lineRule="auto"/>
        <w:rPr>
          <w:rFonts w:ascii="Times New Roman" w:hAnsi="Times New Roman" w:cs="Times New Roman"/>
          <w:sz w:val="24"/>
          <w:szCs w:val="24"/>
        </w:rPr>
      </w:pPr>
      <w:r w:rsidRPr="00B53910">
        <w:rPr>
          <w:rFonts w:ascii="Times New Roman" w:hAnsi="Times New Roman" w:cs="Times New Roman"/>
          <w:sz w:val="24"/>
          <w:szCs w:val="24"/>
        </w:rPr>
        <w:t>Changes in biodiversity within coral reef ecosystems (</w:t>
      </w:r>
      <w:proofErr w:type="spellStart"/>
      <w:r w:rsidRPr="00B53910">
        <w:rPr>
          <w:rFonts w:ascii="Times New Roman" w:hAnsi="Times New Roman" w:cs="Times New Roman"/>
          <w:sz w:val="24"/>
          <w:szCs w:val="24"/>
        </w:rPr>
        <w:t>Braindard</w:t>
      </w:r>
      <w:proofErr w:type="spellEnd"/>
      <w:r w:rsidRPr="00B53910">
        <w:rPr>
          <w:rFonts w:ascii="Times New Roman" w:hAnsi="Times New Roman" w:cs="Times New Roman"/>
          <w:sz w:val="24"/>
          <w:szCs w:val="24"/>
        </w:rPr>
        <w:t>)</w:t>
      </w:r>
    </w:p>
    <w:p w:rsidR="004E557D" w:rsidRPr="00B53910" w:rsidRDefault="004E557D" w:rsidP="00FF3D8A">
      <w:pPr>
        <w:pStyle w:val="ListParagraph"/>
        <w:numPr>
          <w:ilvl w:val="0"/>
          <w:numId w:val="1"/>
        </w:numPr>
        <w:spacing w:line="240" w:lineRule="auto"/>
        <w:rPr>
          <w:rFonts w:ascii="Times New Roman" w:hAnsi="Times New Roman" w:cs="Times New Roman"/>
          <w:sz w:val="24"/>
          <w:szCs w:val="24"/>
        </w:rPr>
      </w:pPr>
      <w:r w:rsidRPr="00B53910">
        <w:rPr>
          <w:rFonts w:ascii="Times New Roman" w:hAnsi="Times New Roman" w:cs="Times New Roman"/>
          <w:sz w:val="24"/>
          <w:szCs w:val="24"/>
        </w:rPr>
        <w:t>Community-scale impacts and feedbacks (Yates)</w:t>
      </w:r>
    </w:p>
    <w:p w:rsidR="004E557D" w:rsidRPr="00B53910" w:rsidRDefault="004E557D" w:rsidP="00FF3D8A">
      <w:pPr>
        <w:pStyle w:val="ListParagraph"/>
        <w:numPr>
          <w:ilvl w:val="0"/>
          <w:numId w:val="1"/>
        </w:numPr>
        <w:spacing w:line="240" w:lineRule="auto"/>
        <w:rPr>
          <w:rFonts w:ascii="Times New Roman" w:hAnsi="Times New Roman" w:cs="Times New Roman"/>
          <w:sz w:val="24"/>
          <w:szCs w:val="24"/>
        </w:rPr>
      </w:pPr>
      <w:r w:rsidRPr="00B53910">
        <w:rPr>
          <w:rFonts w:ascii="Times New Roman" w:hAnsi="Times New Roman" w:cs="Times New Roman"/>
          <w:sz w:val="24"/>
          <w:szCs w:val="24"/>
        </w:rPr>
        <w:t xml:space="preserve">Dissolution and </w:t>
      </w:r>
      <w:proofErr w:type="spellStart"/>
      <w:r w:rsidRPr="00B53910">
        <w:rPr>
          <w:rFonts w:ascii="Times New Roman" w:hAnsi="Times New Roman" w:cs="Times New Roman"/>
          <w:sz w:val="24"/>
          <w:szCs w:val="24"/>
        </w:rPr>
        <w:t>bioerosion</w:t>
      </w:r>
      <w:proofErr w:type="spellEnd"/>
      <w:r w:rsidRPr="00B53910">
        <w:rPr>
          <w:rFonts w:ascii="Times New Roman" w:hAnsi="Times New Roman" w:cs="Times New Roman"/>
          <w:sz w:val="24"/>
          <w:szCs w:val="24"/>
        </w:rPr>
        <w:t xml:space="preserve"> (</w:t>
      </w:r>
      <w:proofErr w:type="spellStart"/>
      <w:r w:rsidRPr="00B53910">
        <w:rPr>
          <w:rFonts w:ascii="Times New Roman" w:hAnsi="Times New Roman" w:cs="Times New Roman"/>
          <w:sz w:val="24"/>
          <w:szCs w:val="24"/>
        </w:rPr>
        <w:t>Andersson</w:t>
      </w:r>
      <w:proofErr w:type="spellEnd"/>
      <w:r w:rsidRPr="00B53910">
        <w:rPr>
          <w:rFonts w:ascii="Times New Roman" w:hAnsi="Times New Roman" w:cs="Times New Roman"/>
          <w:sz w:val="24"/>
          <w:szCs w:val="24"/>
        </w:rPr>
        <w:t>)</w:t>
      </w:r>
    </w:p>
    <w:p w:rsidR="004E557D" w:rsidRPr="00B53910" w:rsidRDefault="004E557D" w:rsidP="00FF3D8A">
      <w:pPr>
        <w:pStyle w:val="ListParagraph"/>
        <w:numPr>
          <w:ilvl w:val="0"/>
          <w:numId w:val="1"/>
        </w:numPr>
        <w:spacing w:line="240" w:lineRule="auto"/>
        <w:rPr>
          <w:rFonts w:ascii="Times New Roman" w:hAnsi="Times New Roman" w:cs="Times New Roman"/>
          <w:sz w:val="24"/>
          <w:szCs w:val="24"/>
        </w:rPr>
      </w:pPr>
      <w:r w:rsidRPr="00B53910">
        <w:rPr>
          <w:rFonts w:ascii="Times New Roman" w:hAnsi="Times New Roman" w:cs="Times New Roman"/>
          <w:sz w:val="24"/>
          <w:szCs w:val="24"/>
        </w:rPr>
        <w:t>Organism response (Miller)</w:t>
      </w:r>
    </w:p>
    <w:p w:rsidR="00D323C8" w:rsidRPr="00B53910" w:rsidRDefault="00D323C8" w:rsidP="00FF3D8A">
      <w:pPr>
        <w:pStyle w:val="ListParagraph"/>
        <w:numPr>
          <w:ilvl w:val="0"/>
          <w:numId w:val="1"/>
        </w:numPr>
        <w:spacing w:line="240" w:lineRule="auto"/>
        <w:rPr>
          <w:rFonts w:ascii="Times New Roman" w:hAnsi="Times New Roman" w:cs="Times New Roman"/>
          <w:sz w:val="24"/>
          <w:szCs w:val="24"/>
        </w:rPr>
      </w:pPr>
      <w:r w:rsidRPr="00B53910">
        <w:rPr>
          <w:rFonts w:ascii="Times New Roman" w:hAnsi="Times New Roman" w:cs="Times New Roman"/>
          <w:sz w:val="24"/>
          <w:szCs w:val="24"/>
        </w:rPr>
        <w:t>Existing Monitoring Capacity (Sutton)</w:t>
      </w:r>
    </w:p>
    <w:p w:rsidR="00D323C8" w:rsidRPr="00B53910" w:rsidRDefault="00D323C8" w:rsidP="00D323C8">
      <w:pPr>
        <w:pStyle w:val="ListParagraph"/>
        <w:numPr>
          <w:ilvl w:val="1"/>
          <w:numId w:val="1"/>
        </w:numPr>
        <w:spacing w:line="240" w:lineRule="auto"/>
        <w:rPr>
          <w:rFonts w:ascii="Times New Roman" w:hAnsi="Times New Roman" w:cs="Times New Roman"/>
          <w:sz w:val="24"/>
          <w:szCs w:val="24"/>
        </w:rPr>
      </w:pPr>
      <w:r w:rsidRPr="00B53910">
        <w:rPr>
          <w:rFonts w:ascii="Times New Roman" w:hAnsi="Times New Roman" w:cs="Times New Roman"/>
          <w:sz w:val="24"/>
          <w:szCs w:val="24"/>
        </w:rPr>
        <w:t>Report out on pre-workshop survey and capacity talks</w:t>
      </w:r>
    </w:p>
    <w:p w:rsidR="00C224FC" w:rsidRPr="00B53910" w:rsidRDefault="00C224FC" w:rsidP="00C224FC">
      <w:pPr>
        <w:pStyle w:val="ListParagraph"/>
        <w:numPr>
          <w:ilvl w:val="0"/>
          <w:numId w:val="1"/>
        </w:numPr>
        <w:spacing w:line="240" w:lineRule="auto"/>
        <w:rPr>
          <w:rFonts w:ascii="Times New Roman" w:hAnsi="Times New Roman" w:cs="Times New Roman"/>
          <w:sz w:val="24"/>
          <w:szCs w:val="24"/>
        </w:rPr>
      </w:pPr>
      <w:r w:rsidRPr="00B53910">
        <w:rPr>
          <w:rFonts w:ascii="Times New Roman" w:hAnsi="Times New Roman" w:cs="Times New Roman"/>
          <w:sz w:val="24"/>
          <w:szCs w:val="24"/>
        </w:rPr>
        <w:t>Monitoring Expectations (Steering)</w:t>
      </w:r>
    </w:p>
    <w:p w:rsidR="004E557D" w:rsidRPr="00B53910" w:rsidRDefault="004E557D" w:rsidP="00FF3D8A">
      <w:pPr>
        <w:pStyle w:val="ListParagraph"/>
        <w:numPr>
          <w:ilvl w:val="0"/>
          <w:numId w:val="1"/>
        </w:numPr>
        <w:spacing w:line="240" w:lineRule="auto"/>
        <w:rPr>
          <w:rFonts w:ascii="Times New Roman" w:hAnsi="Times New Roman" w:cs="Times New Roman"/>
          <w:sz w:val="24"/>
          <w:szCs w:val="24"/>
        </w:rPr>
      </w:pPr>
      <w:r w:rsidRPr="00B53910">
        <w:rPr>
          <w:rFonts w:ascii="Times New Roman" w:hAnsi="Times New Roman" w:cs="Times New Roman"/>
          <w:sz w:val="24"/>
          <w:szCs w:val="24"/>
        </w:rPr>
        <w:t>Summary</w:t>
      </w:r>
      <w:r w:rsidR="00D323C8" w:rsidRPr="00B53910">
        <w:rPr>
          <w:rFonts w:ascii="Times New Roman" w:hAnsi="Times New Roman" w:cs="Times New Roman"/>
          <w:sz w:val="24"/>
          <w:szCs w:val="24"/>
        </w:rPr>
        <w:t xml:space="preserve"> (Steering)</w:t>
      </w:r>
    </w:p>
    <w:p w:rsidR="0016103E" w:rsidRPr="00B53910" w:rsidRDefault="0016103E" w:rsidP="0016103E">
      <w:pPr>
        <w:spacing w:line="480" w:lineRule="auto"/>
        <w:rPr>
          <w:rFonts w:ascii="Times New Roman" w:hAnsi="Times New Roman" w:cs="Times New Roman"/>
          <w:b/>
          <w:sz w:val="24"/>
          <w:szCs w:val="24"/>
        </w:rPr>
      </w:pPr>
      <w:r w:rsidRPr="00B53910">
        <w:rPr>
          <w:rFonts w:ascii="Times New Roman" w:hAnsi="Times New Roman" w:cs="Times New Roman"/>
          <w:b/>
          <w:sz w:val="24"/>
          <w:szCs w:val="24"/>
        </w:rPr>
        <w:t>ABSTRACT</w:t>
      </w:r>
    </w:p>
    <w:p w:rsidR="00544472" w:rsidRPr="00000E1B" w:rsidRDefault="002E5B68" w:rsidP="0016103E">
      <w:pPr>
        <w:spacing w:line="480" w:lineRule="auto"/>
        <w:rPr>
          <w:rFonts w:ascii="Times New Roman" w:hAnsi="Times New Roman" w:cs="Times New Roman"/>
          <w:sz w:val="24"/>
          <w:szCs w:val="24"/>
        </w:rPr>
      </w:pPr>
      <w:r w:rsidRPr="00000E1B">
        <w:rPr>
          <w:rFonts w:ascii="Times New Roman" w:hAnsi="Times New Roman" w:cs="Times New Roman"/>
          <w:sz w:val="24"/>
          <w:szCs w:val="24"/>
        </w:rPr>
        <w:lastRenderedPageBreak/>
        <w:t>T</w:t>
      </w:r>
      <w:r w:rsidR="00C224FC" w:rsidRPr="00000E1B">
        <w:rPr>
          <w:rFonts w:ascii="Times New Roman" w:hAnsi="Times New Roman" w:cs="Times New Roman"/>
          <w:sz w:val="24"/>
          <w:szCs w:val="24"/>
        </w:rPr>
        <w:t>he</w:t>
      </w:r>
      <w:r w:rsidR="00544472" w:rsidRPr="00000E1B">
        <w:rPr>
          <w:rFonts w:ascii="Times New Roman" w:hAnsi="Times New Roman" w:cs="Times New Roman"/>
          <w:sz w:val="24"/>
          <w:szCs w:val="24"/>
        </w:rPr>
        <w:t xml:space="preserve"> </w:t>
      </w:r>
      <w:r w:rsidR="00544472" w:rsidRPr="00000E1B">
        <w:rPr>
          <w:rFonts w:ascii="Times New Roman" w:hAnsi="Times New Roman" w:cs="Times New Roman"/>
          <w:i/>
          <w:sz w:val="24"/>
          <w:szCs w:val="24"/>
        </w:rPr>
        <w:t>Coral Reef Ocean Acidification Monitoring Portfolio</w:t>
      </w:r>
      <w:r w:rsidR="008A4325">
        <w:rPr>
          <w:rFonts w:ascii="Times New Roman" w:hAnsi="Times New Roman" w:cs="Times New Roman"/>
          <w:i/>
          <w:sz w:val="24"/>
          <w:szCs w:val="24"/>
        </w:rPr>
        <w:t xml:space="preserve"> (CROAMP)</w:t>
      </w:r>
      <w:r w:rsidR="00544472" w:rsidRPr="00000E1B">
        <w:rPr>
          <w:rFonts w:ascii="Times New Roman" w:hAnsi="Times New Roman" w:cs="Times New Roman"/>
          <w:i/>
          <w:sz w:val="24"/>
          <w:szCs w:val="24"/>
        </w:rPr>
        <w:t xml:space="preserve"> Workshop</w:t>
      </w:r>
      <w:r w:rsidR="00544472" w:rsidRPr="00000E1B">
        <w:rPr>
          <w:rFonts w:ascii="Times New Roman" w:hAnsi="Times New Roman" w:cs="Times New Roman"/>
          <w:sz w:val="24"/>
          <w:szCs w:val="24"/>
        </w:rPr>
        <w:t xml:space="preserve"> was hosted by the NOAA Ocean Acidification Program and the National Coral Reef Institute at the Nova Southeastern University Oceanographic Center</w:t>
      </w:r>
      <w:r w:rsidRPr="00000E1B">
        <w:rPr>
          <w:rFonts w:ascii="Times New Roman" w:hAnsi="Times New Roman" w:cs="Times New Roman"/>
          <w:sz w:val="24"/>
          <w:szCs w:val="24"/>
        </w:rPr>
        <w:t xml:space="preserve"> in August, 2012</w:t>
      </w:r>
      <w:r w:rsidR="00544472" w:rsidRPr="00000E1B">
        <w:rPr>
          <w:rFonts w:ascii="Times New Roman" w:hAnsi="Times New Roman" w:cs="Times New Roman"/>
          <w:sz w:val="24"/>
          <w:szCs w:val="24"/>
        </w:rPr>
        <w:t xml:space="preserve">.  </w:t>
      </w:r>
      <w:r w:rsidRPr="00000E1B">
        <w:rPr>
          <w:rFonts w:ascii="Times New Roman" w:hAnsi="Times New Roman" w:cs="Times New Roman"/>
          <w:sz w:val="24"/>
          <w:szCs w:val="24"/>
        </w:rPr>
        <w:t>R</w:t>
      </w:r>
      <w:r w:rsidR="00544472" w:rsidRPr="00000E1B">
        <w:rPr>
          <w:rFonts w:ascii="Times New Roman" w:hAnsi="Times New Roman" w:cs="Times New Roman"/>
          <w:sz w:val="24"/>
          <w:szCs w:val="24"/>
        </w:rPr>
        <w:t xml:space="preserve">esearchers and project managers from around the world engaged in </w:t>
      </w:r>
      <w:r w:rsidR="008A4325" w:rsidRPr="00000E1B">
        <w:rPr>
          <w:rFonts w:ascii="Times New Roman" w:hAnsi="Times New Roman" w:cs="Times New Roman"/>
          <w:sz w:val="24"/>
          <w:szCs w:val="24"/>
        </w:rPr>
        <w:t xml:space="preserve">coral reef </w:t>
      </w:r>
      <w:r w:rsidR="00544472" w:rsidRPr="00000E1B">
        <w:rPr>
          <w:rFonts w:ascii="Times New Roman" w:hAnsi="Times New Roman" w:cs="Times New Roman"/>
          <w:sz w:val="24"/>
          <w:szCs w:val="24"/>
        </w:rPr>
        <w:t xml:space="preserve">ocean acidification monitoring sought to define a suite of metrics to </w:t>
      </w:r>
      <w:r w:rsidR="00000E1B">
        <w:rPr>
          <w:rFonts w:ascii="Times New Roman" w:hAnsi="Times New Roman" w:cs="Times New Roman"/>
          <w:sz w:val="24"/>
          <w:szCs w:val="24"/>
        </w:rPr>
        <w:t xml:space="preserve">optimally </w:t>
      </w:r>
      <w:r w:rsidR="00544472" w:rsidRPr="00000E1B">
        <w:rPr>
          <w:rFonts w:ascii="Times New Roman" w:hAnsi="Times New Roman" w:cs="Times New Roman"/>
          <w:sz w:val="24"/>
          <w:szCs w:val="24"/>
        </w:rPr>
        <w:t>include as part of long-term coral reef monitoring</w:t>
      </w:r>
      <w:r w:rsidR="00B96000">
        <w:rPr>
          <w:rFonts w:ascii="Times New Roman" w:hAnsi="Times New Roman" w:cs="Times New Roman"/>
          <w:sz w:val="24"/>
          <w:szCs w:val="24"/>
        </w:rPr>
        <w:t>.</w:t>
      </w:r>
      <w:r w:rsidR="00544472" w:rsidRPr="00000E1B">
        <w:rPr>
          <w:rFonts w:ascii="Times New Roman" w:hAnsi="Times New Roman" w:cs="Times New Roman"/>
          <w:sz w:val="24"/>
          <w:szCs w:val="24"/>
        </w:rPr>
        <w:t xml:space="preserve"> </w:t>
      </w:r>
      <w:r w:rsidR="00B96000">
        <w:rPr>
          <w:rFonts w:ascii="Times New Roman" w:hAnsi="Times New Roman" w:cs="Times New Roman"/>
          <w:sz w:val="24"/>
          <w:szCs w:val="24"/>
        </w:rPr>
        <w:t xml:space="preserve"> These metrics comprise a lis</w:t>
      </w:r>
      <w:r w:rsidR="000553F8">
        <w:rPr>
          <w:rFonts w:ascii="Times New Roman" w:hAnsi="Times New Roman" w:cs="Times New Roman"/>
          <w:sz w:val="24"/>
          <w:szCs w:val="24"/>
        </w:rPr>
        <w:t>ting of high-level strategic guiding</w:t>
      </w:r>
      <w:r w:rsidR="00B96000">
        <w:rPr>
          <w:rFonts w:ascii="Times New Roman" w:hAnsi="Times New Roman" w:cs="Times New Roman"/>
          <w:sz w:val="24"/>
          <w:szCs w:val="24"/>
        </w:rPr>
        <w:t xml:space="preserve"> questions towards which an observing network should </w:t>
      </w:r>
      <w:r w:rsidR="000553F8">
        <w:rPr>
          <w:rFonts w:ascii="Times New Roman" w:hAnsi="Times New Roman" w:cs="Times New Roman"/>
          <w:sz w:val="24"/>
          <w:szCs w:val="24"/>
        </w:rPr>
        <w:t>ideal</w:t>
      </w:r>
      <w:r w:rsidR="002E1C26">
        <w:rPr>
          <w:rFonts w:ascii="Times New Roman" w:hAnsi="Times New Roman" w:cs="Times New Roman"/>
          <w:sz w:val="24"/>
          <w:szCs w:val="24"/>
        </w:rPr>
        <w:t>ly be configured.  These metrics are proposed as</w:t>
      </w:r>
      <w:r w:rsidR="000553F8">
        <w:rPr>
          <w:rFonts w:ascii="Times New Roman" w:hAnsi="Times New Roman" w:cs="Times New Roman"/>
          <w:sz w:val="24"/>
          <w:szCs w:val="24"/>
        </w:rPr>
        <w:t xml:space="preserve"> best</w:t>
      </w:r>
      <w:r w:rsidR="002E1C26">
        <w:rPr>
          <w:rFonts w:ascii="Times New Roman" w:hAnsi="Times New Roman" w:cs="Times New Roman"/>
          <w:sz w:val="24"/>
          <w:szCs w:val="24"/>
        </w:rPr>
        <w:t xml:space="preserve"> able to</w:t>
      </w:r>
      <w:r w:rsidR="000553F8">
        <w:rPr>
          <w:rFonts w:ascii="Times New Roman" w:hAnsi="Times New Roman" w:cs="Times New Roman"/>
          <w:sz w:val="24"/>
          <w:szCs w:val="24"/>
        </w:rPr>
        <w:t xml:space="preserve"> discern</w:t>
      </w:r>
      <w:r w:rsidR="000553F8" w:rsidRPr="00000E1B">
        <w:rPr>
          <w:rFonts w:ascii="Times New Roman" w:hAnsi="Times New Roman" w:cs="Times New Roman"/>
          <w:sz w:val="24"/>
          <w:szCs w:val="24"/>
        </w:rPr>
        <w:t xml:space="preserve"> specific attribution of changes in coral reef ecosystems in response to ocean acidification.</w:t>
      </w:r>
      <w:r w:rsidR="00B96000">
        <w:rPr>
          <w:rFonts w:ascii="Times New Roman" w:hAnsi="Times New Roman" w:cs="Times New Roman"/>
          <w:sz w:val="24"/>
          <w:szCs w:val="24"/>
        </w:rPr>
        <w:t xml:space="preserve">  </w:t>
      </w:r>
      <w:r w:rsidR="002E1C26">
        <w:rPr>
          <w:rFonts w:ascii="Times New Roman" w:hAnsi="Times New Roman" w:cs="Times New Roman"/>
          <w:sz w:val="24"/>
          <w:szCs w:val="24"/>
        </w:rPr>
        <w:t>The</w:t>
      </w:r>
      <w:r w:rsidR="00B96000">
        <w:rPr>
          <w:rFonts w:ascii="Times New Roman" w:hAnsi="Times New Roman" w:cs="Times New Roman"/>
          <w:sz w:val="24"/>
          <w:szCs w:val="24"/>
        </w:rPr>
        <w:t xml:space="preserve"> metrics</w:t>
      </w:r>
      <w:r w:rsidR="000553F8">
        <w:rPr>
          <w:rFonts w:ascii="Times New Roman" w:hAnsi="Times New Roman" w:cs="Times New Roman"/>
          <w:sz w:val="24"/>
          <w:szCs w:val="24"/>
        </w:rPr>
        <w:t xml:space="preserve"> </w:t>
      </w:r>
      <w:r w:rsidR="002E1C26">
        <w:rPr>
          <w:rFonts w:ascii="Times New Roman" w:hAnsi="Times New Roman" w:cs="Times New Roman"/>
          <w:sz w:val="24"/>
          <w:szCs w:val="24"/>
        </w:rPr>
        <w:t>necessarily constrain</w:t>
      </w:r>
      <w:r w:rsidR="00B96000">
        <w:rPr>
          <w:rFonts w:ascii="Times New Roman" w:hAnsi="Times New Roman" w:cs="Times New Roman"/>
          <w:sz w:val="24"/>
          <w:szCs w:val="24"/>
        </w:rPr>
        <w:t xml:space="preserve"> the </w:t>
      </w:r>
      <w:r w:rsidR="00EA0A2D">
        <w:rPr>
          <w:rFonts w:ascii="Times New Roman" w:hAnsi="Times New Roman" w:cs="Times New Roman"/>
          <w:sz w:val="24"/>
          <w:szCs w:val="24"/>
        </w:rPr>
        <w:t xml:space="preserve">observing </w:t>
      </w:r>
      <w:r w:rsidR="00B96000">
        <w:rPr>
          <w:rFonts w:ascii="Times New Roman" w:hAnsi="Times New Roman" w:cs="Times New Roman"/>
          <w:sz w:val="24"/>
          <w:szCs w:val="24"/>
        </w:rPr>
        <w:t xml:space="preserve">requirements </w:t>
      </w:r>
      <w:r w:rsidR="000553F8">
        <w:rPr>
          <w:rFonts w:ascii="Times New Roman" w:hAnsi="Times New Roman" w:cs="Times New Roman"/>
          <w:sz w:val="24"/>
          <w:szCs w:val="24"/>
        </w:rPr>
        <w:t>comprised of</w:t>
      </w:r>
      <w:r w:rsidR="00B96000">
        <w:rPr>
          <w:rFonts w:ascii="Times New Roman" w:hAnsi="Times New Roman" w:cs="Times New Roman"/>
          <w:sz w:val="24"/>
          <w:szCs w:val="24"/>
        </w:rPr>
        <w:t xml:space="preserve"> </w:t>
      </w:r>
      <w:r w:rsidR="00965DE9" w:rsidRPr="00000E1B">
        <w:rPr>
          <w:rFonts w:ascii="Times New Roman" w:hAnsi="Times New Roman" w:cs="Times New Roman"/>
          <w:sz w:val="24"/>
          <w:szCs w:val="24"/>
        </w:rPr>
        <w:t>a</w:t>
      </w:r>
      <w:r w:rsidR="00544472" w:rsidRPr="00000E1B">
        <w:rPr>
          <w:rFonts w:ascii="Times New Roman" w:hAnsi="Times New Roman" w:cs="Times New Roman"/>
          <w:sz w:val="24"/>
          <w:szCs w:val="24"/>
        </w:rPr>
        <w:t xml:space="preserve"> suite of biogeochemical</w:t>
      </w:r>
      <w:r w:rsidR="00000E1B">
        <w:rPr>
          <w:rFonts w:ascii="Times New Roman" w:hAnsi="Times New Roman" w:cs="Times New Roman"/>
          <w:sz w:val="24"/>
          <w:szCs w:val="24"/>
        </w:rPr>
        <w:t>,</w:t>
      </w:r>
      <w:r w:rsidR="00544472" w:rsidRPr="00000E1B">
        <w:rPr>
          <w:rFonts w:ascii="Times New Roman" w:hAnsi="Times New Roman" w:cs="Times New Roman"/>
          <w:sz w:val="24"/>
          <w:szCs w:val="24"/>
        </w:rPr>
        <w:t xml:space="preserve"> ecological</w:t>
      </w:r>
      <w:r w:rsidR="00000E1B">
        <w:rPr>
          <w:rFonts w:ascii="Times New Roman" w:hAnsi="Times New Roman" w:cs="Times New Roman"/>
          <w:sz w:val="24"/>
          <w:szCs w:val="24"/>
        </w:rPr>
        <w:t>, hydrologic, and meteorological</w:t>
      </w:r>
      <w:r w:rsidR="00544472" w:rsidRPr="00000E1B">
        <w:rPr>
          <w:rFonts w:ascii="Times New Roman" w:hAnsi="Times New Roman" w:cs="Times New Roman"/>
          <w:sz w:val="24"/>
          <w:szCs w:val="24"/>
        </w:rPr>
        <w:t xml:space="preserve"> measurements</w:t>
      </w:r>
      <w:r w:rsidR="000553F8">
        <w:rPr>
          <w:rFonts w:ascii="Times New Roman" w:hAnsi="Times New Roman" w:cs="Times New Roman"/>
          <w:sz w:val="24"/>
          <w:szCs w:val="24"/>
        </w:rPr>
        <w:t>.</w:t>
      </w:r>
      <w:r w:rsidR="00B96000">
        <w:rPr>
          <w:rFonts w:ascii="Times New Roman" w:hAnsi="Times New Roman" w:cs="Times New Roman"/>
          <w:sz w:val="24"/>
          <w:szCs w:val="24"/>
        </w:rPr>
        <w:t xml:space="preserve"> </w:t>
      </w:r>
      <w:r w:rsidR="007D6E9F" w:rsidRPr="00000E1B">
        <w:rPr>
          <w:rFonts w:ascii="Times New Roman" w:hAnsi="Times New Roman" w:cs="Times New Roman"/>
          <w:sz w:val="24"/>
          <w:szCs w:val="24"/>
        </w:rPr>
        <w:t>We also clarify expectations for what sustained ocean acidification monitoring can and cannot offer.</w:t>
      </w:r>
      <w:r w:rsidR="007D6E9F">
        <w:rPr>
          <w:rFonts w:ascii="Times New Roman" w:hAnsi="Times New Roman" w:cs="Times New Roman"/>
          <w:sz w:val="24"/>
          <w:szCs w:val="24"/>
        </w:rPr>
        <w:t xml:space="preserve">  </w:t>
      </w:r>
      <w:r w:rsidR="00B96000">
        <w:rPr>
          <w:rFonts w:ascii="Times New Roman" w:hAnsi="Times New Roman" w:cs="Times New Roman"/>
          <w:sz w:val="24"/>
          <w:szCs w:val="24"/>
        </w:rPr>
        <w:t>Achieving the full CROAMP requirements</w:t>
      </w:r>
      <w:r w:rsidR="008A4325">
        <w:rPr>
          <w:rFonts w:ascii="Times New Roman" w:hAnsi="Times New Roman" w:cs="Times New Roman"/>
          <w:sz w:val="24"/>
          <w:szCs w:val="24"/>
        </w:rPr>
        <w:t xml:space="preserve"> </w:t>
      </w:r>
      <w:r w:rsidR="002E1C26">
        <w:rPr>
          <w:rFonts w:ascii="Times New Roman" w:hAnsi="Times New Roman" w:cs="Times New Roman"/>
          <w:sz w:val="24"/>
          <w:szCs w:val="24"/>
        </w:rPr>
        <w:t xml:space="preserve">identified here </w:t>
      </w:r>
      <w:r w:rsidR="008A4325">
        <w:rPr>
          <w:rFonts w:ascii="Times New Roman" w:hAnsi="Times New Roman" w:cs="Times New Roman"/>
          <w:sz w:val="24"/>
          <w:szCs w:val="24"/>
        </w:rPr>
        <w:t>will demand extensive</w:t>
      </w:r>
      <w:r w:rsidR="008A4325" w:rsidRPr="00000E1B">
        <w:rPr>
          <w:rFonts w:ascii="Times New Roman" w:hAnsi="Times New Roman" w:cs="Times New Roman"/>
          <w:sz w:val="24"/>
          <w:szCs w:val="24"/>
        </w:rPr>
        <w:t xml:space="preserve"> leverage</w:t>
      </w:r>
      <w:r w:rsidR="008A4325">
        <w:rPr>
          <w:rFonts w:ascii="Times New Roman" w:hAnsi="Times New Roman" w:cs="Times New Roman"/>
          <w:sz w:val="24"/>
          <w:szCs w:val="24"/>
        </w:rPr>
        <w:t xml:space="preserve"> of</w:t>
      </w:r>
      <w:r w:rsidR="008A4325" w:rsidRPr="00000E1B">
        <w:rPr>
          <w:rFonts w:ascii="Times New Roman" w:hAnsi="Times New Roman" w:cs="Times New Roman"/>
          <w:sz w:val="24"/>
          <w:szCs w:val="24"/>
        </w:rPr>
        <w:t xml:space="preserve"> existing </w:t>
      </w:r>
      <w:r w:rsidR="00B96000">
        <w:rPr>
          <w:rFonts w:ascii="Times New Roman" w:hAnsi="Times New Roman" w:cs="Times New Roman"/>
          <w:sz w:val="24"/>
          <w:szCs w:val="24"/>
        </w:rPr>
        <w:t xml:space="preserve">national and international </w:t>
      </w:r>
      <w:r w:rsidR="008A4325" w:rsidRPr="00000E1B">
        <w:rPr>
          <w:rFonts w:ascii="Times New Roman" w:hAnsi="Times New Roman" w:cs="Times New Roman"/>
          <w:sz w:val="24"/>
          <w:szCs w:val="24"/>
        </w:rPr>
        <w:t>initiatives</w:t>
      </w:r>
      <w:r w:rsidR="00B96000">
        <w:rPr>
          <w:rFonts w:ascii="Times New Roman" w:hAnsi="Times New Roman" w:cs="Times New Roman"/>
          <w:sz w:val="24"/>
          <w:szCs w:val="24"/>
        </w:rPr>
        <w:t xml:space="preserve"> particularly </w:t>
      </w:r>
      <w:r w:rsidR="000553F8">
        <w:rPr>
          <w:rFonts w:ascii="Times New Roman" w:hAnsi="Times New Roman" w:cs="Times New Roman"/>
          <w:sz w:val="24"/>
          <w:szCs w:val="24"/>
        </w:rPr>
        <w:t>in an environment of increasing</w:t>
      </w:r>
      <w:r w:rsidR="00B96000">
        <w:rPr>
          <w:rFonts w:ascii="Times New Roman" w:hAnsi="Times New Roman" w:cs="Times New Roman"/>
          <w:sz w:val="24"/>
          <w:szCs w:val="24"/>
        </w:rPr>
        <w:t xml:space="preserve"> fiscal constraint</w:t>
      </w:r>
      <w:r w:rsidR="008A4325" w:rsidRPr="00000E1B">
        <w:rPr>
          <w:rFonts w:ascii="Times New Roman" w:hAnsi="Times New Roman" w:cs="Times New Roman"/>
          <w:sz w:val="24"/>
          <w:szCs w:val="24"/>
        </w:rPr>
        <w:t>.</w:t>
      </w:r>
      <w:r w:rsidR="00B96000">
        <w:rPr>
          <w:rFonts w:ascii="Times New Roman" w:hAnsi="Times New Roman" w:cs="Times New Roman"/>
          <w:sz w:val="24"/>
          <w:szCs w:val="24"/>
        </w:rPr>
        <w:t xml:space="preserve"> </w:t>
      </w:r>
    </w:p>
    <w:p w:rsidR="0016103E" w:rsidRPr="00B53910" w:rsidRDefault="0016103E" w:rsidP="0016103E">
      <w:pPr>
        <w:spacing w:line="480" w:lineRule="auto"/>
        <w:rPr>
          <w:rFonts w:ascii="Times New Roman" w:hAnsi="Times New Roman" w:cs="Times New Roman"/>
          <w:b/>
          <w:sz w:val="24"/>
          <w:szCs w:val="24"/>
        </w:rPr>
      </w:pPr>
      <w:r w:rsidRPr="00B53910">
        <w:rPr>
          <w:rFonts w:ascii="Times New Roman" w:hAnsi="Times New Roman" w:cs="Times New Roman"/>
          <w:b/>
          <w:sz w:val="24"/>
          <w:szCs w:val="24"/>
        </w:rPr>
        <w:t>I. INTRODUCTION</w:t>
      </w:r>
    </w:p>
    <w:p w:rsidR="001B0E9D" w:rsidRDefault="001B0E9D" w:rsidP="001B0E9D">
      <w:pPr>
        <w:spacing w:line="480" w:lineRule="auto"/>
        <w:rPr>
          <w:rFonts w:ascii="Times New Roman" w:hAnsi="Times New Roman" w:cs="Times New Roman"/>
          <w:sz w:val="24"/>
          <w:szCs w:val="24"/>
        </w:rPr>
      </w:pPr>
      <w:r>
        <w:rPr>
          <w:rFonts w:ascii="Times New Roman" w:hAnsi="Times New Roman" w:cs="Times New Roman"/>
          <w:sz w:val="24"/>
          <w:szCs w:val="24"/>
        </w:rPr>
        <w:t xml:space="preserve">Ocean acidification poses many challenges to the long-term sustainability of coral reefs primarily (although not exclusively) due to its capacity to reduce the rates of both </w:t>
      </w:r>
      <w:proofErr w:type="spellStart"/>
      <w:r>
        <w:rPr>
          <w:rFonts w:ascii="Times New Roman" w:hAnsi="Times New Roman" w:cs="Times New Roman"/>
          <w:sz w:val="24"/>
          <w:szCs w:val="24"/>
        </w:rPr>
        <w:t>biocalcification</w:t>
      </w:r>
      <w:proofErr w:type="spellEnd"/>
      <w:r>
        <w:rPr>
          <w:rFonts w:ascii="Times New Roman" w:hAnsi="Times New Roman" w:cs="Times New Roman"/>
          <w:sz w:val="24"/>
          <w:szCs w:val="24"/>
        </w:rPr>
        <w:t xml:space="preserve"> and inorganic precipitation of carbonate minerals.  Both individual organism and net community calcification </w:t>
      </w:r>
      <w:r w:rsidR="002E1C26">
        <w:rPr>
          <w:rFonts w:ascii="Times New Roman" w:hAnsi="Times New Roman" w:cs="Times New Roman"/>
          <w:sz w:val="24"/>
          <w:szCs w:val="24"/>
        </w:rPr>
        <w:t xml:space="preserve">rates </w:t>
      </w:r>
      <w:r>
        <w:rPr>
          <w:rFonts w:ascii="Times New Roman" w:hAnsi="Times New Roman" w:cs="Times New Roman"/>
          <w:sz w:val="24"/>
          <w:szCs w:val="24"/>
        </w:rPr>
        <w:t xml:space="preserve">have generally been experimentally observed to decrease </w:t>
      </w:r>
      <w:r w:rsidRPr="00B53910">
        <w:rPr>
          <w:rFonts w:ascii="Times New Roman" w:hAnsi="Times New Roman" w:cs="Times New Roman"/>
          <w:sz w:val="24"/>
          <w:szCs w:val="24"/>
        </w:rPr>
        <w:t>under expected</w:t>
      </w:r>
      <w:r>
        <w:rPr>
          <w:rFonts w:ascii="Times New Roman" w:hAnsi="Times New Roman" w:cs="Times New Roman"/>
          <w:sz w:val="24"/>
          <w:szCs w:val="24"/>
        </w:rPr>
        <w:t xml:space="preserve"> future</w:t>
      </w:r>
      <w:r w:rsidRPr="00B53910">
        <w:rPr>
          <w:rFonts w:ascii="Times New Roman" w:hAnsi="Times New Roman" w:cs="Times New Roman"/>
          <w:sz w:val="24"/>
          <w:szCs w:val="24"/>
        </w:rPr>
        <w:t xml:space="preserve"> OA conditions [e.g., </w:t>
      </w:r>
      <w:proofErr w:type="spellStart"/>
      <w:r w:rsidRPr="00B53910">
        <w:rPr>
          <w:rFonts w:ascii="Times New Roman" w:hAnsi="Times New Roman" w:cs="Times New Roman"/>
          <w:sz w:val="24"/>
          <w:szCs w:val="24"/>
        </w:rPr>
        <w:t>Gattuso</w:t>
      </w:r>
      <w:proofErr w:type="spellEnd"/>
      <w:r w:rsidRPr="00B53910">
        <w:rPr>
          <w:rFonts w:ascii="Times New Roman" w:hAnsi="Times New Roman" w:cs="Times New Roman"/>
          <w:sz w:val="24"/>
          <w:szCs w:val="24"/>
        </w:rPr>
        <w:t xml:space="preserve"> et al., 1998; </w:t>
      </w:r>
      <w:proofErr w:type="spellStart"/>
      <w:r w:rsidRPr="00B53910">
        <w:rPr>
          <w:rFonts w:ascii="Times New Roman" w:hAnsi="Times New Roman" w:cs="Times New Roman"/>
          <w:sz w:val="24"/>
          <w:szCs w:val="24"/>
        </w:rPr>
        <w:t>Marubini</w:t>
      </w:r>
      <w:proofErr w:type="spellEnd"/>
      <w:r w:rsidRPr="00B53910">
        <w:rPr>
          <w:rFonts w:ascii="Times New Roman" w:hAnsi="Times New Roman" w:cs="Times New Roman"/>
          <w:sz w:val="24"/>
          <w:szCs w:val="24"/>
        </w:rPr>
        <w:t xml:space="preserve"> et al., 2001, 2002; Marshall and </w:t>
      </w:r>
      <w:proofErr w:type="spellStart"/>
      <w:r w:rsidRPr="00B53910">
        <w:rPr>
          <w:rFonts w:ascii="Times New Roman" w:hAnsi="Times New Roman" w:cs="Times New Roman"/>
          <w:sz w:val="24"/>
          <w:szCs w:val="24"/>
        </w:rPr>
        <w:t>Clode</w:t>
      </w:r>
      <w:proofErr w:type="spellEnd"/>
      <w:r w:rsidRPr="00B53910">
        <w:rPr>
          <w:rFonts w:ascii="Times New Roman" w:hAnsi="Times New Roman" w:cs="Times New Roman"/>
          <w:sz w:val="24"/>
          <w:szCs w:val="24"/>
        </w:rPr>
        <w:t xml:space="preserve">, 2002; </w:t>
      </w:r>
      <w:proofErr w:type="spellStart"/>
      <w:r w:rsidRPr="00B53910">
        <w:rPr>
          <w:rFonts w:ascii="Times New Roman" w:hAnsi="Times New Roman" w:cs="Times New Roman"/>
          <w:sz w:val="24"/>
          <w:szCs w:val="24"/>
        </w:rPr>
        <w:t>Ohde</w:t>
      </w:r>
      <w:proofErr w:type="spellEnd"/>
      <w:r w:rsidRPr="00B53910">
        <w:rPr>
          <w:rFonts w:ascii="Times New Roman" w:hAnsi="Times New Roman" w:cs="Times New Roman"/>
          <w:sz w:val="24"/>
          <w:szCs w:val="24"/>
        </w:rPr>
        <w:t xml:space="preserve"> and </w:t>
      </w:r>
      <w:proofErr w:type="spellStart"/>
      <w:r w:rsidRPr="00B53910">
        <w:rPr>
          <w:rFonts w:ascii="Times New Roman" w:hAnsi="Times New Roman" w:cs="Times New Roman"/>
          <w:sz w:val="24"/>
          <w:szCs w:val="24"/>
        </w:rPr>
        <w:t>Hossain</w:t>
      </w:r>
      <w:proofErr w:type="spellEnd"/>
      <w:r w:rsidRPr="00B53910">
        <w:rPr>
          <w:rFonts w:ascii="Times New Roman" w:hAnsi="Times New Roman" w:cs="Times New Roman"/>
          <w:sz w:val="24"/>
          <w:szCs w:val="24"/>
        </w:rPr>
        <w:t xml:space="preserve">, 2004; </w:t>
      </w:r>
      <w:proofErr w:type="spellStart"/>
      <w:r w:rsidRPr="00B53910">
        <w:rPr>
          <w:rFonts w:ascii="Times New Roman" w:hAnsi="Times New Roman" w:cs="Times New Roman"/>
          <w:sz w:val="24"/>
          <w:szCs w:val="24"/>
        </w:rPr>
        <w:t>Borowitzka</w:t>
      </w:r>
      <w:proofErr w:type="spellEnd"/>
      <w:r w:rsidRPr="00B53910">
        <w:rPr>
          <w:rFonts w:ascii="Times New Roman" w:hAnsi="Times New Roman" w:cs="Times New Roman"/>
          <w:sz w:val="24"/>
          <w:szCs w:val="24"/>
        </w:rPr>
        <w:t xml:space="preserve">, 1981; </w:t>
      </w:r>
      <w:proofErr w:type="spellStart"/>
      <w:r w:rsidRPr="00B53910">
        <w:rPr>
          <w:rFonts w:ascii="Times New Roman" w:hAnsi="Times New Roman" w:cs="Times New Roman"/>
          <w:sz w:val="24"/>
          <w:szCs w:val="24"/>
        </w:rPr>
        <w:t>Gao</w:t>
      </w:r>
      <w:proofErr w:type="spellEnd"/>
      <w:r w:rsidRPr="00B53910">
        <w:rPr>
          <w:rFonts w:ascii="Times New Roman" w:hAnsi="Times New Roman" w:cs="Times New Roman"/>
          <w:sz w:val="24"/>
          <w:szCs w:val="24"/>
        </w:rPr>
        <w:t xml:space="preserve"> et al., 1993; Langdon et al., 2000, 2003; Langdon and Atkinson, 2005; </w:t>
      </w:r>
      <w:proofErr w:type="spellStart"/>
      <w:r w:rsidRPr="00B53910">
        <w:rPr>
          <w:rFonts w:ascii="Times New Roman" w:hAnsi="Times New Roman" w:cs="Times New Roman"/>
          <w:sz w:val="24"/>
          <w:szCs w:val="24"/>
        </w:rPr>
        <w:t>Leclercq</w:t>
      </w:r>
      <w:proofErr w:type="spellEnd"/>
      <w:r w:rsidRPr="00B53910">
        <w:rPr>
          <w:rFonts w:ascii="Times New Roman" w:hAnsi="Times New Roman" w:cs="Times New Roman"/>
          <w:sz w:val="24"/>
          <w:szCs w:val="24"/>
        </w:rPr>
        <w:t xml:space="preserve"> et al.</w:t>
      </w:r>
      <w:proofErr w:type="gramStart"/>
      <w:r w:rsidRPr="00B53910">
        <w:rPr>
          <w:rFonts w:ascii="Times New Roman" w:hAnsi="Times New Roman" w:cs="Times New Roman"/>
          <w:sz w:val="24"/>
          <w:szCs w:val="24"/>
        </w:rPr>
        <w:t>,20</w:t>
      </w:r>
      <w:r>
        <w:rPr>
          <w:rFonts w:ascii="Times New Roman" w:hAnsi="Times New Roman" w:cs="Times New Roman"/>
          <w:sz w:val="24"/>
          <w:szCs w:val="24"/>
        </w:rPr>
        <w:t>00</w:t>
      </w:r>
      <w:proofErr w:type="gramEnd"/>
      <w:r>
        <w:rPr>
          <w:rFonts w:ascii="Times New Roman" w:hAnsi="Times New Roman" w:cs="Times New Roman"/>
          <w:sz w:val="24"/>
          <w:szCs w:val="24"/>
        </w:rPr>
        <w:t xml:space="preserve">, 2002; Anthony et al., 2008].  Even under contemporary conditions, field studies have revealed periods of net community dissolution [cite] with the expectation that these periods could increase </w:t>
      </w:r>
      <w:r w:rsidR="002E1C26">
        <w:rPr>
          <w:rFonts w:ascii="Times New Roman" w:hAnsi="Times New Roman" w:cs="Times New Roman"/>
          <w:sz w:val="24"/>
          <w:szCs w:val="24"/>
        </w:rPr>
        <w:t>under</w:t>
      </w:r>
      <w:r>
        <w:rPr>
          <w:rFonts w:ascii="Times New Roman" w:hAnsi="Times New Roman" w:cs="Times New Roman"/>
          <w:sz w:val="24"/>
          <w:szCs w:val="24"/>
        </w:rPr>
        <w:t xml:space="preserve"> continued ocean acidification.  </w:t>
      </w:r>
      <w:r w:rsidRPr="00B53910">
        <w:rPr>
          <w:rFonts w:ascii="Times New Roman" w:hAnsi="Times New Roman" w:cs="Times New Roman"/>
          <w:sz w:val="24"/>
          <w:szCs w:val="24"/>
        </w:rPr>
        <w:t xml:space="preserve">Any </w:t>
      </w:r>
      <w:r w:rsidRPr="00B53910">
        <w:rPr>
          <w:rFonts w:ascii="Times New Roman" w:hAnsi="Times New Roman" w:cs="Times New Roman"/>
          <w:sz w:val="24"/>
          <w:szCs w:val="24"/>
        </w:rPr>
        <w:lastRenderedPageBreak/>
        <w:t xml:space="preserve">decline in net </w:t>
      </w:r>
      <w:r>
        <w:rPr>
          <w:rFonts w:ascii="Times New Roman" w:hAnsi="Times New Roman" w:cs="Times New Roman"/>
          <w:sz w:val="24"/>
          <w:szCs w:val="24"/>
        </w:rPr>
        <w:t xml:space="preserve">community </w:t>
      </w:r>
      <w:r w:rsidRPr="00B53910">
        <w:rPr>
          <w:rFonts w:ascii="Times New Roman" w:hAnsi="Times New Roman" w:cs="Times New Roman"/>
          <w:sz w:val="24"/>
          <w:szCs w:val="24"/>
        </w:rPr>
        <w:t xml:space="preserve">calcification by coral reef organisms </w:t>
      </w:r>
      <w:r>
        <w:rPr>
          <w:rFonts w:ascii="Times New Roman" w:hAnsi="Times New Roman" w:cs="Times New Roman"/>
          <w:sz w:val="24"/>
          <w:szCs w:val="24"/>
        </w:rPr>
        <w:t>would likely</w:t>
      </w:r>
      <w:r w:rsidRPr="00B53910">
        <w:rPr>
          <w:rFonts w:ascii="Times New Roman" w:hAnsi="Times New Roman" w:cs="Times New Roman"/>
          <w:sz w:val="24"/>
          <w:szCs w:val="24"/>
        </w:rPr>
        <w:t xml:space="preserve"> compromise </w:t>
      </w:r>
      <w:r>
        <w:rPr>
          <w:rFonts w:ascii="Times New Roman" w:hAnsi="Times New Roman" w:cs="Times New Roman"/>
          <w:sz w:val="24"/>
          <w:szCs w:val="24"/>
        </w:rPr>
        <w:t xml:space="preserve">the </w:t>
      </w:r>
      <w:r w:rsidRPr="00B53910">
        <w:rPr>
          <w:rFonts w:ascii="Times New Roman" w:hAnsi="Times New Roman" w:cs="Times New Roman"/>
          <w:sz w:val="24"/>
          <w:szCs w:val="24"/>
        </w:rPr>
        <w:t xml:space="preserve">long-term persistence of </w:t>
      </w:r>
      <w:r>
        <w:rPr>
          <w:rFonts w:ascii="Times New Roman" w:hAnsi="Times New Roman" w:cs="Times New Roman"/>
          <w:sz w:val="24"/>
          <w:szCs w:val="24"/>
        </w:rPr>
        <w:t xml:space="preserve">many </w:t>
      </w:r>
      <w:r w:rsidRPr="00B53910">
        <w:rPr>
          <w:rFonts w:ascii="Times New Roman" w:hAnsi="Times New Roman" w:cs="Times New Roman"/>
          <w:sz w:val="24"/>
          <w:szCs w:val="24"/>
        </w:rPr>
        <w:t>coral reef ecosystems because</w:t>
      </w:r>
      <w:r>
        <w:rPr>
          <w:rFonts w:ascii="Times New Roman" w:hAnsi="Times New Roman" w:cs="Times New Roman"/>
          <w:sz w:val="24"/>
          <w:szCs w:val="24"/>
        </w:rPr>
        <w:t xml:space="preserve"> even the</w:t>
      </w:r>
      <w:r w:rsidRPr="00B53910">
        <w:rPr>
          <w:rFonts w:ascii="Times New Roman" w:hAnsi="Times New Roman" w:cs="Times New Roman"/>
          <w:sz w:val="24"/>
          <w:szCs w:val="24"/>
        </w:rPr>
        <w:t xml:space="preserve"> growth of healthy, undisturbed coral reefs are known to only slightly outpace rates of loss due to physical and biological erosion [see Glynn, 1997 for review].</w:t>
      </w:r>
      <w:r>
        <w:rPr>
          <w:rFonts w:ascii="Times New Roman" w:hAnsi="Times New Roman" w:cs="Times New Roman"/>
          <w:sz w:val="24"/>
          <w:szCs w:val="24"/>
        </w:rPr>
        <w:t xml:space="preserve">  </w:t>
      </w:r>
    </w:p>
    <w:p w:rsidR="001B0E9D" w:rsidRDefault="001B0E9D" w:rsidP="00EA0A2D">
      <w:pPr>
        <w:spacing w:line="480" w:lineRule="auto"/>
        <w:rPr>
          <w:rFonts w:ascii="Times New Roman" w:hAnsi="Times New Roman" w:cs="Times New Roman"/>
          <w:sz w:val="24"/>
          <w:szCs w:val="24"/>
        </w:rPr>
      </w:pPr>
    </w:p>
    <w:p w:rsidR="00EB267E" w:rsidRPr="00B53910" w:rsidRDefault="0016103E" w:rsidP="00EA0A2D">
      <w:pPr>
        <w:spacing w:line="480" w:lineRule="auto"/>
        <w:rPr>
          <w:rFonts w:ascii="Times New Roman" w:hAnsi="Times New Roman" w:cs="Times New Roman"/>
          <w:sz w:val="24"/>
          <w:szCs w:val="24"/>
        </w:rPr>
      </w:pPr>
      <w:r w:rsidRPr="00B53910">
        <w:rPr>
          <w:rFonts w:ascii="Times New Roman" w:hAnsi="Times New Roman" w:cs="Times New Roman"/>
          <w:sz w:val="24"/>
          <w:szCs w:val="24"/>
        </w:rPr>
        <w:t>As</w:t>
      </w:r>
      <w:r w:rsidR="006E1BBA">
        <w:rPr>
          <w:rFonts w:ascii="Times New Roman" w:hAnsi="Times New Roman" w:cs="Times New Roman"/>
          <w:sz w:val="24"/>
          <w:szCs w:val="24"/>
        </w:rPr>
        <w:t xml:space="preserve"> US</w:t>
      </w:r>
      <w:r w:rsidRPr="00B53910">
        <w:rPr>
          <w:rFonts w:ascii="Times New Roman" w:hAnsi="Times New Roman" w:cs="Times New Roman"/>
          <w:sz w:val="24"/>
          <w:szCs w:val="24"/>
        </w:rPr>
        <w:t xml:space="preserve"> coral reef monitoring </w:t>
      </w:r>
      <w:r w:rsidR="006E1BBA">
        <w:rPr>
          <w:rFonts w:ascii="Times New Roman" w:hAnsi="Times New Roman" w:cs="Times New Roman"/>
          <w:sz w:val="24"/>
          <w:szCs w:val="24"/>
        </w:rPr>
        <w:t>initiatives</w:t>
      </w:r>
      <w:r w:rsidR="000553F8">
        <w:rPr>
          <w:rFonts w:ascii="Times New Roman" w:hAnsi="Times New Roman" w:cs="Times New Roman"/>
          <w:sz w:val="24"/>
          <w:szCs w:val="24"/>
        </w:rPr>
        <w:t xml:space="preserve"> increasingly consider</w:t>
      </w:r>
      <w:r w:rsidRPr="00B53910">
        <w:rPr>
          <w:rFonts w:ascii="Times New Roman" w:hAnsi="Times New Roman" w:cs="Times New Roman"/>
          <w:sz w:val="24"/>
          <w:szCs w:val="24"/>
        </w:rPr>
        <w:t xml:space="preserve"> </w:t>
      </w:r>
      <w:r w:rsidR="000553F8">
        <w:rPr>
          <w:rFonts w:ascii="Times New Roman" w:hAnsi="Times New Roman" w:cs="Times New Roman"/>
          <w:sz w:val="24"/>
          <w:szCs w:val="24"/>
        </w:rPr>
        <w:t>incorporation of</w:t>
      </w:r>
      <w:r w:rsidRPr="00B53910">
        <w:rPr>
          <w:rFonts w:ascii="Times New Roman" w:hAnsi="Times New Roman" w:cs="Times New Roman"/>
          <w:sz w:val="24"/>
          <w:szCs w:val="24"/>
        </w:rPr>
        <w:t xml:space="preserve"> ocean acidification </w:t>
      </w:r>
      <w:r w:rsidR="00EA0A2D">
        <w:rPr>
          <w:rFonts w:ascii="Times New Roman" w:hAnsi="Times New Roman" w:cs="Times New Roman"/>
          <w:sz w:val="24"/>
          <w:szCs w:val="24"/>
        </w:rPr>
        <w:t>aspects into their designs</w:t>
      </w:r>
      <w:r w:rsidR="00CD30BE">
        <w:rPr>
          <w:rFonts w:ascii="Times New Roman" w:hAnsi="Times New Roman" w:cs="Times New Roman"/>
          <w:sz w:val="24"/>
          <w:szCs w:val="24"/>
        </w:rPr>
        <w:t>, it’</w:t>
      </w:r>
      <w:r w:rsidRPr="00B53910">
        <w:rPr>
          <w:rFonts w:ascii="Times New Roman" w:hAnsi="Times New Roman" w:cs="Times New Roman"/>
          <w:sz w:val="24"/>
          <w:szCs w:val="24"/>
        </w:rPr>
        <w:t xml:space="preserve">s </w:t>
      </w:r>
      <w:r w:rsidR="000553F8">
        <w:rPr>
          <w:rFonts w:ascii="Times New Roman" w:hAnsi="Times New Roman" w:cs="Times New Roman"/>
          <w:sz w:val="24"/>
          <w:szCs w:val="24"/>
        </w:rPr>
        <w:t>important</w:t>
      </w:r>
      <w:r w:rsidRPr="00B53910">
        <w:rPr>
          <w:rFonts w:ascii="Times New Roman" w:hAnsi="Times New Roman" w:cs="Times New Roman"/>
          <w:sz w:val="24"/>
          <w:szCs w:val="24"/>
        </w:rPr>
        <w:t xml:space="preserve"> </w:t>
      </w:r>
      <w:r w:rsidR="00CD30BE">
        <w:rPr>
          <w:rFonts w:ascii="Times New Roman" w:hAnsi="Times New Roman" w:cs="Times New Roman"/>
          <w:sz w:val="24"/>
          <w:szCs w:val="24"/>
        </w:rPr>
        <w:t xml:space="preserve">that these investments </w:t>
      </w:r>
      <w:r w:rsidR="007229D3">
        <w:rPr>
          <w:rFonts w:ascii="Times New Roman" w:hAnsi="Times New Roman" w:cs="Times New Roman"/>
          <w:sz w:val="24"/>
          <w:szCs w:val="24"/>
        </w:rPr>
        <w:t>be</w:t>
      </w:r>
      <w:r w:rsidR="00CD30BE">
        <w:rPr>
          <w:rFonts w:ascii="Times New Roman" w:hAnsi="Times New Roman" w:cs="Times New Roman"/>
          <w:sz w:val="24"/>
          <w:szCs w:val="24"/>
        </w:rPr>
        <w:t xml:space="preserve"> strategically directed towards</w:t>
      </w:r>
      <w:r w:rsidRPr="00B53910">
        <w:rPr>
          <w:rFonts w:ascii="Times New Roman" w:hAnsi="Times New Roman" w:cs="Times New Roman"/>
          <w:sz w:val="24"/>
          <w:szCs w:val="24"/>
        </w:rPr>
        <w:t xml:space="preserve"> </w:t>
      </w:r>
      <w:r w:rsidR="00EA0A2D">
        <w:rPr>
          <w:rFonts w:ascii="Times New Roman" w:hAnsi="Times New Roman" w:cs="Times New Roman"/>
          <w:sz w:val="24"/>
          <w:szCs w:val="24"/>
        </w:rPr>
        <w:t>best inform</w:t>
      </w:r>
      <w:r w:rsidR="00CD30BE">
        <w:rPr>
          <w:rFonts w:ascii="Times New Roman" w:hAnsi="Times New Roman" w:cs="Times New Roman"/>
          <w:sz w:val="24"/>
          <w:szCs w:val="24"/>
        </w:rPr>
        <w:t>ing</w:t>
      </w:r>
      <w:r w:rsidR="00EA0A2D">
        <w:rPr>
          <w:rFonts w:ascii="Times New Roman" w:hAnsi="Times New Roman" w:cs="Times New Roman"/>
          <w:sz w:val="24"/>
          <w:szCs w:val="24"/>
        </w:rPr>
        <w:t xml:space="preserve"> our understanding of ecological consequences and feedbacks.  Frequently, </w:t>
      </w:r>
      <w:r w:rsidR="002E5B68" w:rsidRPr="002E5B68">
        <w:rPr>
          <w:rFonts w:ascii="Times New Roman" w:hAnsi="Times New Roman" w:cs="Times New Roman"/>
          <w:sz w:val="24"/>
          <w:szCs w:val="24"/>
        </w:rPr>
        <w:t>monitoring</w:t>
      </w:r>
      <w:r w:rsidR="00EA0A2D">
        <w:rPr>
          <w:rFonts w:ascii="Times New Roman" w:hAnsi="Times New Roman" w:cs="Times New Roman"/>
          <w:sz w:val="24"/>
          <w:szCs w:val="24"/>
        </w:rPr>
        <w:t xml:space="preserve"> studies</w:t>
      </w:r>
      <w:r w:rsidR="002E5B68" w:rsidRPr="002E5B68">
        <w:rPr>
          <w:rFonts w:ascii="Times New Roman" w:hAnsi="Times New Roman" w:cs="Times New Roman"/>
          <w:sz w:val="24"/>
          <w:szCs w:val="24"/>
        </w:rPr>
        <w:t xml:space="preserve"> </w:t>
      </w:r>
      <w:r w:rsidR="00EA0A2D">
        <w:rPr>
          <w:rFonts w:ascii="Times New Roman" w:hAnsi="Times New Roman" w:cs="Times New Roman"/>
          <w:sz w:val="24"/>
          <w:szCs w:val="24"/>
        </w:rPr>
        <w:t>offer</w:t>
      </w:r>
      <w:r w:rsidR="002E5B68">
        <w:rPr>
          <w:rFonts w:ascii="Times New Roman" w:hAnsi="Times New Roman" w:cs="Times New Roman"/>
          <w:sz w:val="24"/>
          <w:szCs w:val="24"/>
        </w:rPr>
        <w:t xml:space="preserve"> only</w:t>
      </w:r>
      <w:r w:rsidR="002E5B68" w:rsidRPr="002E5B68">
        <w:rPr>
          <w:rFonts w:ascii="Times New Roman" w:hAnsi="Times New Roman" w:cs="Times New Roman"/>
          <w:sz w:val="24"/>
          <w:szCs w:val="24"/>
        </w:rPr>
        <w:t xml:space="preserve"> limited capacity to </w:t>
      </w:r>
      <w:r w:rsidR="00EA0A2D">
        <w:rPr>
          <w:rFonts w:ascii="Times New Roman" w:hAnsi="Times New Roman" w:cs="Times New Roman"/>
          <w:sz w:val="24"/>
          <w:szCs w:val="24"/>
        </w:rPr>
        <w:t>discern</w:t>
      </w:r>
      <w:r w:rsidR="002E5B68" w:rsidRPr="002E5B68">
        <w:rPr>
          <w:rFonts w:ascii="Times New Roman" w:hAnsi="Times New Roman" w:cs="Times New Roman"/>
          <w:sz w:val="24"/>
          <w:szCs w:val="24"/>
        </w:rPr>
        <w:t xml:space="preserve"> specific agents of change.</w:t>
      </w:r>
      <w:r w:rsidR="00EA0A2D">
        <w:rPr>
          <w:rFonts w:ascii="Times New Roman" w:hAnsi="Times New Roman" w:cs="Times New Roman"/>
          <w:sz w:val="24"/>
          <w:szCs w:val="24"/>
        </w:rPr>
        <w:t xml:space="preserve">  Indeed, a central challenge of field rese</w:t>
      </w:r>
      <w:r w:rsidR="00CD30BE">
        <w:rPr>
          <w:rFonts w:ascii="Times New Roman" w:hAnsi="Times New Roman" w:cs="Times New Roman"/>
          <w:sz w:val="24"/>
          <w:szCs w:val="24"/>
        </w:rPr>
        <w:t>arch is</w:t>
      </w:r>
      <w:r w:rsidR="007229D3">
        <w:rPr>
          <w:rFonts w:ascii="Times New Roman" w:hAnsi="Times New Roman" w:cs="Times New Roman"/>
          <w:sz w:val="24"/>
          <w:szCs w:val="24"/>
        </w:rPr>
        <w:t xml:space="preserve"> interpreting results amidst</w:t>
      </w:r>
      <w:r w:rsidR="00CD30BE">
        <w:rPr>
          <w:rFonts w:ascii="Times New Roman" w:hAnsi="Times New Roman" w:cs="Times New Roman"/>
          <w:sz w:val="24"/>
          <w:szCs w:val="24"/>
        </w:rPr>
        <w:t xml:space="preserve"> the sheer</w:t>
      </w:r>
      <w:r w:rsidR="00EA0A2D">
        <w:rPr>
          <w:rFonts w:ascii="Times New Roman" w:hAnsi="Times New Roman" w:cs="Times New Roman"/>
          <w:sz w:val="24"/>
          <w:szCs w:val="24"/>
        </w:rPr>
        <w:t xml:space="preserve"> complexity of the natural envi</w:t>
      </w:r>
      <w:r w:rsidR="0079316F">
        <w:rPr>
          <w:rFonts w:ascii="Times New Roman" w:hAnsi="Times New Roman" w:cs="Times New Roman"/>
          <w:sz w:val="24"/>
          <w:szCs w:val="24"/>
        </w:rPr>
        <w:t>ronment where change</w:t>
      </w:r>
      <w:r w:rsidR="002E1C26">
        <w:rPr>
          <w:rFonts w:ascii="Times New Roman" w:hAnsi="Times New Roman" w:cs="Times New Roman"/>
          <w:sz w:val="24"/>
          <w:szCs w:val="24"/>
        </w:rPr>
        <w:t xml:space="preserve"> reflects</w:t>
      </w:r>
      <w:r w:rsidR="00EA0A2D">
        <w:rPr>
          <w:rFonts w:ascii="Times New Roman" w:hAnsi="Times New Roman" w:cs="Times New Roman"/>
          <w:sz w:val="24"/>
          <w:szCs w:val="24"/>
        </w:rPr>
        <w:t xml:space="preserve"> the net result of multiple</w:t>
      </w:r>
      <w:r w:rsidR="0079316F">
        <w:rPr>
          <w:rFonts w:ascii="Times New Roman" w:hAnsi="Times New Roman" w:cs="Times New Roman"/>
          <w:sz w:val="24"/>
          <w:szCs w:val="24"/>
        </w:rPr>
        <w:t xml:space="preserve"> factors.</w:t>
      </w:r>
      <w:r w:rsidR="00EA0A2D">
        <w:rPr>
          <w:rFonts w:ascii="Times New Roman" w:hAnsi="Times New Roman" w:cs="Times New Roman"/>
          <w:sz w:val="24"/>
          <w:szCs w:val="24"/>
        </w:rPr>
        <w:t xml:space="preserve"> </w:t>
      </w:r>
      <w:r w:rsidR="0079316F">
        <w:rPr>
          <w:rFonts w:ascii="Times New Roman" w:hAnsi="Times New Roman" w:cs="Times New Roman"/>
          <w:sz w:val="24"/>
          <w:szCs w:val="24"/>
        </w:rPr>
        <w:t xml:space="preserve"> Still, t</w:t>
      </w:r>
      <w:r w:rsidR="002E5B68" w:rsidRPr="002E5B68">
        <w:rPr>
          <w:rFonts w:ascii="Times New Roman" w:hAnsi="Times New Roman" w:cs="Times New Roman"/>
          <w:sz w:val="24"/>
          <w:szCs w:val="24"/>
        </w:rPr>
        <w:t xml:space="preserve">here </w:t>
      </w:r>
      <w:r w:rsidR="0079316F">
        <w:rPr>
          <w:rFonts w:ascii="Times New Roman" w:hAnsi="Times New Roman" w:cs="Times New Roman"/>
          <w:sz w:val="24"/>
          <w:szCs w:val="24"/>
        </w:rPr>
        <w:t>remains</w:t>
      </w:r>
      <w:r w:rsidR="002E5B68" w:rsidRPr="002E5B68">
        <w:rPr>
          <w:rFonts w:ascii="Times New Roman" w:hAnsi="Times New Roman" w:cs="Times New Roman"/>
          <w:sz w:val="24"/>
          <w:szCs w:val="24"/>
        </w:rPr>
        <w:t xml:space="preserve"> </w:t>
      </w:r>
      <w:r w:rsidR="0079316F">
        <w:rPr>
          <w:rFonts w:ascii="Times New Roman" w:hAnsi="Times New Roman" w:cs="Times New Roman"/>
          <w:sz w:val="24"/>
          <w:szCs w:val="24"/>
        </w:rPr>
        <w:t>a desire</w:t>
      </w:r>
      <w:r w:rsidR="002E5B68" w:rsidRPr="002E5B68">
        <w:rPr>
          <w:rFonts w:ascii="Times New Roman" w:hAnsi="Times New Roman" w:cs="Times New Roman"/>
          <w:sz w:val="24"/>
          <w:szCs w:val="24"/>
        </w:rPr>
        <w:t xml:space="preserve"> to engineer diagnostic monitoring</w:t>
      </w:r>
      <w:r w:rsidR="0079316F">
        <w:rPr>
          <w:rFonts w:ascii="Times New Roman" w:hAnsi="Times New Roman" w:cs="Times New Roman"/>
          <w:sz w:val="24"/>
          <w:szCs w:val="24"/>
        </w:rPr>
        <w:t xml:space="preserve"> </w:t>
      </w:r>
      <w:r w:rsidR="00CD30BE">
        <w:rPr>
          <w:rFonts w:ascii="Times New Roman" w:hAnsi="Times New Roman" w:cs="Times New Roman"/>
          <w:sz w:val="24"/>
          <w:szCs w:val="24"/>
        </w:rPr>
        <w:t xml:space="preserve">most </w:t>
      </w:r>
      <w:r w:rsidR="002E5B68" w:rsidRPr="002E5B68">
        <w:rPr>
          <w:rFonts w:ascii="Times New Roman" w:hAnsi="Times New Roman" w:cs="Times New Roman"/>
          <w:sz w:val="24"/>
          <w:szCs w:val="24"/>
        </w:rPr>
        <w:t xml:space="preserve">capable of testing response predictions of coral reef ecosystems to </w:t>
      </w:r>
      <w:r w:rsidR="007229D3">
        <w:rPr>
          <w:rFonts w:ascii="Times New Roman" w:hAnsi="Times New Roman" w:cs="Times New Roman"/>
          <w:sz w:val="24"/>
          <w:szCs w:val="24"/>
        </w:rPr>
        <w:t>ocean acidification</w:t>
      </w:r>
      <w:r w:rsidR="002E5B68" w:rsidRPr="002E5B68">
        <w:rPr>
          <w:rFonts w:ascii="Times New Roman" w:hAnsi="Times New Roman" w:cs="Times New Roman"/>
          <w:sz w:val="24"/>
          <w:szCs w:val="24"/>
        </w:rPr>
        <w:t xml:space="preserve"> as one means by which to identify pot</w:t>
      </w:r>
      <w:r w:rsidR="002E1C26">
        <w:rPr>
          <w:rFonts w:ascii="Times New Roman" w:hAnsi="Times New Roman" w:cs="Times New Roman"/>
          <w:sz w:val="24"/>
          <w:szCs w:val="24"/>
        </w:rPr>
        <w:t xml:space="preserve">ential </w:t>
      </w:r>
      <w:proofErr w:type="spellStart"/>
      <w:r w:rsidR="002E1C26">
        <w:rPr>
          <w:rFonts w:ascii="Times New Roman" w:hAnsi="Times New Roman" w:cs="Times New Roman"/>
          <w:sz w:val="24"/>
          <w:szCs w:val="24"/>
        </w:rPr>
        <w:t>refugia</w:t>
      </w:r>
      <w:proofErr w:type="spellEnd"/>
      <w:r w:rsidR="002E1C26">
        <w:rPr>
          <w:rFonts w:ascii="Times New Roman" w:hAnsi="Times New Roman" w:cs="Times New Roman"/>
          <w:sz w:val="24"/>
          <w:szCs w:val="24"/>
        </w:rPr>
        <w:t xml:space="preserve"> or “hot spots” and while no metric </w:t>
      </w:r>
      <w:r w:rsidR="006E1BBA">
        <w:rPr>
          <w:rFonts w:ascii="Times New Roman" w:hAnsi="Times New Roman" w:cs="Times New Roman"/>
          <w:sz w:val="24"/>
          <w:szCs w:val="24"/>
        </w:rPr>
        <w:t>has been</w:t>
      </w:r>
      <w:r w:rsidR="002E1C26">
        <w:rPr>
          <w:rFonts w:ascii="Times New Roman" w:hAnsi="Times New Roman" w:cs="Times New Roman"/>
          <w:sz w:val="24"/>
          <w:szCs w:val="24"/>
        </w:rPr>
        <w:t xml:space="preserve"> identified which is exclusively sensitive to OA alone, there is consensus that som</w:t>
      </w:r>
      <w:r w:rsidR="006E1BBA">
        <w:rPr>
          <w:rFonts w:ascii="Times New Roman" w:hAnsi="Times New Roman" w:cs="Times New Roman"/>
          <w:sz w:val="24"/>
          <w:szCs w:val="24"/>
        </w:rPr>
        <w:t>e are better than others.  This</w:t>
      </w:r>
      <w:r w:rsidR="002E1C26">
        <w:rPr>
          <w:rFonts w:ascii="Times New Roman" w:hAnsi="Times New Roman" w:cs="Times New Roman"/>
          <w:sz w:val="24"/>
          <w:szCs w:val="24"/>
        </w:rPr>
        <w:t xml:space="preserve"> report details those metrics and outlines the measurement requirements necessary to derive them.</w:t>
      </w:r>
    </w:p>
    <w:p w:rsidR="007229D3" w:rsidRDefault="007229D3" w:rsidP="00EB267E">
      <w:pPr>
        <w:spacing w:line="480" w:lineRule="auto"/>
        <w:rPr>
          <w:rFonts w:ascii="Times New Roman" w:hAnsi="Times New Roman" w:cs="Times New Roman"/>
          <w:sz w:val="24"/>
          <w:szCs w:val="24"/>
        </w:rPr>
      </w:pPr>
    </w:p>
    <w:p w:rsidR="00EB267E" w:rsidRPr="00B53910" w:rsidRDefault="00EB267E" w:rsidP="0016103E">
      <w:pPr>
        <w:spacing w:line="480" w:lineRule="auto"/>
        <w:rPr>
          <w:rFonts w:ascii="Times New Roman" w:hAnsi="Times New Roman" w:cs="Times New Roman"/>
          <w:b/>
          <w:sz w:val="24"/>
          <w:szCs w:val="24"/>
        </w:rPr>
      </w:pPr>
      <w:r w:rsidRPr="00B53910">
        <w:rPr>
          <w:rFonts w:ascii="Times New Roman" w:hAnsi="Times New Roman" w:cs="Times New Roman"/>
          <w:b/>
          <w:sz w:val="24"/>
          <w:szCs w:val="24"/>
        </w:rPr>
        <w:t xml:space="preserve">II. </w:t>
      </w:r>
      <w:r w:rsidR="00B53910" w:rsidRPr="00B53910">
        <w:rPr>
          <w:rFonts w:ascii="Times New Roman" w:hAnsi="Times New Roman" w:cs="Times New Roman"/>
          <w:b/>
          <w:sz w:val="24"/>
          <w:szCs w:val="24"/>
        </w:rPr>
        <w:t>CROAMP WORKSHOP</w:t>
      </w:r>
    </w:p>
    <w:p w:rsidR="00EB267E" w:rsidRDefault="00EB267E" w:rsidP="0016103E">
      <w:pPr>
        <w:spacing w:line="480" w:lineRule="auto"/>
        <w:rPr>
          <w:rFonts w:ascii="Times New Roman" w:hAnsi="Times New Roman" w:cs="Times New Roman"/>
          <w:sz w:val="24"/>
          <w:szCs w:val="24"/>
        </w:rPr>
      </w:pPr>
      <w:r w:rsidRPr="00B53910">
        <w:rPr>
          <w:rFonts w:ascii="Times New Roman" w:hAnsi="Times New Roman" w:cs="Times New Roman"/>
          <w:sz w:val="24"/>
          <w:szCs w:val="24"/>
        </w:rPr>
        <w:t>A working group of nearly fifty cross-disciplinary multinational fede</w:t>
      </w:r>
      <w:r w:rsidR="006E1BBA">
        <w:rPr>
          <w:rFonts w:ascii="Times New Roman" w:hAnsi="Times New Roman" w:cs="Times New Roman"/>
          <w:sz w:val="24"/>
          <w:szCs w:val="24"/>
        </w:rPr>
        <w:t>ral and academic scientists was</w:t>
      </w:r>
      <w:r w:rsidRPr="00B53910">
        <w:rPr>
          <w:rFonts w:ascii="Times New Roman" w:hAnsi="Times New Roman" w:cs="Times New Roman"/>
          <w:sz w:val="24"/>
          <w:szCs w:val="24"/>
        </w:rPr>
        <w:t xml:space="preserve"> hosted by the NOAA Ocean Acidification Program and the National Coral Reef Institute at the Nova Southeastern University Oceanographic Center</w:t>
      </w:r>
      <w:r w:rsidR="008E7378">
        <w:rPr>
          <w:rFonts w:ascii="Times New Roman" w:hAnsi="Times New Roman" w:cs="Times New Roman"/>
          <w:sz w:val="24"/>
          <w:szCs w:val="24"/>
        </w:rPr>
        <w:t>,</w:t>
      </w:r>
      <w:r w:rsidRPr="00B53910">
        <w:rPr>
          <w:rFonts w:ascii="Times New Roman" w:hAnsi="Times New Roman" w:cs="Times New Roman"/>
          <w:sz w:val="24"/>
          <w:szCs w:val="24"/>
        </w:rPr>
        <w:t xml:space="preserve"> Center of Excellence for Coral Reef Ecosystem Science, </w:t>
      </w:r>
      <w:proofErr w:type="gramStart"/>
      <w:r w:rsidRPr="00B53910">
        <w:rPr>
          <w:rFonts w:ascii="Times New Roman" w:hAnsi="Times New Roman" w:cs="Times New Roman"/>
          <w:sz w:val="24"/>
          <w:szCs w:val="24"/>
        </w:rPr>
        <w:t>Dania</w:t>
      </w:r>
      <w:proofErr w:type="gramEnd"/>
      <w:r w:rsidRPr="00B53910">
        <w:rPr>
          <w:rFonts w:ascii="Times New Roman" w:hAnsi="Times New Roman" w:cs="Times New Roman"/>
          <w:sz w:val="24"/>
          <w:szCs w:val="24"/>
        </w:rPr>
        <w:t xml:space="preserve"> Beach, FL on August 28-29, 2012.  The workshop comprised 11 </w:t>
      </w:r>
      <w:r w:rsidRPr="00B53910">
        <w:rPr>
          <w:rFonts w:ascii="Times New Roman" w:hAnsi="Times New Roman" w:cs="Times New Roman"/>
          <w:sz w:val="24"/>
          <w:szCs w:val="24"/>
        </w:rPr>
        <w:lastRenderedPageBreak/>
        <w:t>panel discussions detailing the current state-of-science and offering proposed monitoring metrics centered around five thematic areas: direct chemical changes, organism response, biodiversity impacts, dissolution/</w:t>
      </w:r>
      <w:proofErr w:type="spellStart"/>
      <w:r w:rsidRPr="00B53910">
        <w:rPr>
          <w:rFonts w:ascii="Times New Roman" w:hAnsi="Times New Roman" w:cs="Times New Roman"/>
          <w:sz w:val="24"/>
          <w:szCs w:val="24"/>
        </w:rPr>
        <w:t>bioerosion</w:t>
      </w:r>
      <w:proofErr w:type="spellEnd"/>
      <w:r w:rsidRPr="00B53910">
        <w:rPr>
          <w:rFonts w:ascii="Times New Roman" w:hAnsi="Times New Roman" w:cs="Times New Roman"/>
          <w:sz w:val="24"/>
          <w:szCs w:val="24"/>
        </w:rPr>
        <w:t>, and community-</w:t>
      </w:r>
      <w:r w:rsidR="00B53910" w:rsidRPr="00B53910">
        <w:rPr>
          <w:rFonts w:ascii="Times New Roman" w:hAnsi="Times New Roman" w:cs="Times New Roman"/>
          <w:sz w:val="24"/>
          <w:szCs w:val="24"/>
        </w:rPr>
        <w:t>scale feedbacks.  In addition, seven</w:t>
      </w:r>
      <w:r w:rsidRPr="00B53910">
        <w:rPr>
          <w:rFonts w:ascii="Times New Roman" w:hAnsi="Times New Roman" w:cs="Times New Roman"/>
          <w:sz w:val="24"/>
          <w:szCs w:val="24"/>
        </w:rPr>
        <w:t xml:space="preserve"> capacity presentations were offered reviewing current</w:t>
      </w:r>
      <w:r w:rsidR="006E1BBA">
        <w:rPr>
          <w:rFonts w:ascii="Times New Roman" w:hAnsi="Times New Roman" w:cs="Times New Roman"/>
          <w:sz w:val="24"/>
          <w:szCs w:val="24"/>
        </w:rPr>
        <w:t xml:space="preserve"> and developing</w:t>
      </w:r>
      <w:r w:rsidRPr="00B53910">
        <w:rPr>
          <w:rFonts w:ascii="Times New Roman" w:hAnsi="Times New Roman" w:cs="Times New Roman"/>
          <w:sz w:val="24"/>
          <w:szCs w:val="24"/>
        </w:rPr>
        <w:t xml:space="preserve"> monitoring research efforts around the world across multiple agency and academic efforts.  A series of breakout sessions worked to develop </w:t>
      </w:r>
      <w:r w:rsidR="006E1BBA">
        <w:rPr>
          <w:rFonts w:ascii="Times New Roman" w:hAnsi="Times New Roman" w:cs="Times New Roman"/>
          <w:sz w:val="24"/>
          <w:szCs w:val="24"/>
        </w:rPr>
        <w:t>a</w:t>
      </w:r>
      <w:r w:rsidRPr="00B53910">
        <w:rPr>
          <w:rFonts w:ascii="Times New Roman" w:hAnsi="Times New Roman" w:cs="Times New Roman"/>
          <w:sz w:val="24"/>
          <w:szCs w:val="24"/>
        </w:rPr>
        <w:t xml:space="preserve"> portfolio of proposed metrics </w:t>
      </w:r>
      <w:r w:rsidR="00B53910" w:rsidRPr="00B53910">
        <w:rPr>
          <w:rFonts w:ascii="Times New Roman" w:hAnsi="Times New Roman" w:cs="Times New Roman"/>
          <w:sz w:val="24"/>
          <w:szCs w:val="24"/>
        </w:rPr>
        <w:t xml:space="preserve">to be </w:t>
      </w:r>
      <w:r w:rsidR="002E1C26">
        <w:rPr>
          <w:rFonts w:ascii="Times New Roman" w:hAnsi="Times New Roman" w:cs="Times New Roman"/>
          <w:sz w:val="24"/>
          <w:szCs w:val="24"/>
        </w:rPr>
        <w:t>recommended for</w:t>
      </w:r>
      <w:r w:rsidR="00B53910" w:rsidRPr="00B53910">
        <w:rPr>
          <w:rFonts w:ascii="Times New Roman" w:hAnsi="Times New Roman" w:cs="Times New Roman"/>
          <w:sz w:val="24"/>
          <w:szCs w:val="24"/>
        </w:rPr>
        <w:t xml:space="preserve"> </w:t>
      </w:r>
      <w:r w:rsidRPr="00B53910">
        <w:rPr>
          <w:rFonts w:ascii="Times New Roman" w:hAnsi="Times New Roman" w:cs="Times New Roman"/>
          <w:sz w:val="24"/>
          <w:szCs w:val="24"/>
        </w:rPr>
        <w:t xml:space="preserve">coral reef ecosystem </w:t>
      </w:r>
      <w:r w:rsidR="00B53910" w:rsidRPr="00B53910">
        <w:rPr>
          <w:rFonts w:ascii="Times New Roman" w:hAnsi="Times New Roman" w:cs="Times New Roman"/>
          <w:sz w:val="24"/>
          <w:szCs w:val="24"/>
        </w:rPr>
        <w:t xml:space="preserve">monitoring </w:t>
      </w:r>
      <w:r w:rsidR="002E1C26">
        <w:rPr>
          <w:rFonts w:ascii="Times New Roman" w:hAnsi="Times New Roman" w:cs="Times New Roman"/>
          <w:sz w:val="24"/>
          <w:szCs w:val="24"/>
        </w:rPr>
        <w:t xml:space="preserve">which would </w:t>
      </w:r>
      <w:r w:rsidR="00B53910" w:rsidRPr="00B53910">
        <w:rPr>
          <w:rFonts w:ascii="Times New Roman" w:hAnsi="Times New Roman" w:cs="Times New Roman"/>
          <w:sz w:val="24"/>
          <w:szCs w:val="24"/>
        </w:rPr>
        <w:t>offer</w:t>
      </w:r>
      <w:r w:rsidR="002E1C26">
        <w:rPr>
          <w:rFonts w:ascii="Times New Roman" w:hAnsi="Times New Roman" w:cs="Times New Roman"/>
          <w:sz w:val="24"/>
          <w:szCs w:val="24"/>
        </w:rPr>
        <w:t xml:space="preserve"> valuable</w:t>
      </w:r>
      <w:r w:rsidRPr="00B53910">
        <w:rPr>
          <w:rFonts w:ascii="Times New Roman" w:hAnsi="Times New Roman" w:cs="Times New Roman"/>
          <w:sz w:val="24"/>
          <w:szCs w:val="24"/>
        </w:rPr>
        <w:t xml:space="preserve"> insight</w:t>
      </w:r>
      <w:r w:rsidR="002E1C26">
        <w:rPr>
          <w:rFonts w:ascii="Times New Roman" w:hAnsi="Times New Roman" w:cs="Times New Roman"/>
          <w:sz w:val="24"/>
          <w:szCs w:val="24"/>
        </w:rPr>
        <w:t>s</w:t>
      </w:r>
      <w:r w:rsidRPr="00B53910">
        <w:rPr>
          <w:rFonts w:ascii="Times New Roman" w:hAnsi="Times New Roman" w:cs="Times New Roman"/>
          <w:sz w:val="24"/>
          <w:szCs w:val="24"/>
        </w:rPr>
        <w:t xml:space="preserve"> </w:t>
      </w:r>
      <w:r w:rsidR="00B53910" w:rsidRPr="00B53910">
        <w:rPr>
          <w:rFonts w:ascii="Times New Roman" w:hAnsi="Times New Roman" w:cs="Times New Roman"/>
          <w:sz w:val="24"/>
          <w:szCs w:val="24"/>
        </w:rPr>
        <w:t xml:space="preserve">into </w:t>
      </w:r>
      <w:r w:rsidRPr="00B53910">
        <w:rPr>
          <w:rFonts w:ascii="Times New Roman" w:hAnsi="Times New Roman" w:cs="Times New Roman"/>
          <w:sz w:val="24"/>
          <w:szCs w:val="24"/>
        </w:rPr>
        <w:t>how coral reef ecosystem may be changing in response to ocean acidification.</w:t>
      </w:r>
    </w:p>
    <w:p w:rsidR="00A44C33" w:rsidRDefault="00A44C33" w:rsidP="00A44C33">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959318" cy="2687102"/>
            <wp:effectExtent l="133350" t="114300" r="155575" b="1708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983092" cy="27032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44C33" w:rsidRDefault="00A44C33" w:rsidP="00A44C33">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Figure1. Ocean acidification is anticipated to impact coral reefs in several ways.  CROAMP discussed monitoring for changes across five </w:t>
      </w:r>
      <w:r w:rsidR="008E7378">
        <w:rPr>
          <w:rFonts w:ascii="Times New Roman" w:hAnsi="Times New Roman" w:cs="Times New Roman"/>
          <w:b/>
          <w:sz w:val="24"/>
          <w:szCs w:val="24"/>
        </w:rPr>
        <w:t>overarching</w:t>
      </w:r>
      <w:r>
        <w:rPr>
          <w:rFonts w:ascii="Times New Roman" w:hAnsi="Times New Roman" w:cs="Times New Roman"/>
          <w:b/>
          <w:sz w:val="24"/>
          <w:szCs w:val="24"/>
        </w:rPr>
        <w:t xml:space="preserve"> thematic areas: A. detecting direct chemical changes with the coral reef waters attributable to OA, B. detecting specific organism responses to OA, C. tracking changes in biodiversity most susceptible to OA, D. quantifying changes in dissolution and </w:t>
      </w:r>
      <w:proofErr w:type="spellStart"/>
      <w:r>
        <w:rPr>
          <w:rFonts w:ascii="Times New Roman" w:hAnsi="Times New Roman" w:cs="Times New Roman"/>
          <w:b/>
          <w:sz w:val="24"/>
          <w:szCs w:val="24"/>
        </w:rPr>
        <w:t>bioerosion</w:t>
      </w:r>
      <w:proofErr w:type="spellEnd"/>
      <w:r>
        <w:rPr>
          <w:rFonts w:ascii="Times New Roman" w:hAnsi="Times New Roman" w:cs="Times New Roman"/>
          <w:b/>
          <w:sz w:val="24"/>
          <w:szCs w:val="24"/>
        </w:rPr>
        <w:t xml:space="preserve"> rates, E. discerning changes and feedbacks to whole-community metabolism.   </w:t>
      </w:r>
    </w:p>
    <w:p w:rsidR="00A44C33" w:rsidRPr="00B53910" w:rsidRDefault="00A44C33" w:rsidP="0016103E">
      <w:pPr>
        <w:spacing w:line="480" w:lineRule="auto"/>
        <w:rPr>
          <w:rFonts w:ascii="Times New Roman" w:hAnsi="Times New Roman" w:cs="Times New Roman"/>
          <w:sz w:val="24"/>
          <w:szCs w:val="24"/>
        </w:rPr>
      </w:pPr>
    </w:p>
    <w:p w:rsidR="00EB267E" w:rsidRDefault="00EB267E" w:rsidP="0016103E">
      <w:pPr>
        <w:spacing w:line="480" w:lineRule="auto"/>
        <w:rPr>
          <w:rFonts w:ascii="Times New Roman" w:hAnsi="Times New Roman" w:cs="Times New Roman"/>
          <w:sz w:val="24"/>
          <w:szCs w:val="24"/>
        </w:rPr>
      </w:pPr>
      <w:r w:rsidRPr="00B53910">
        <w:rPr>
          <w:rFonts w:ascii="Times New Roman" w:hAnsi="Times New Roman" w:cs="Times New Roman"/>
          <w:sz w:val="24"/>
          <w:szCs w:val="24"/>
        </w:rPr>
        <w:t xml:space="preserve">The changing status of these metrics over time should aid in assigning specific attribution to OA, though it was recognized that there will likely be multiple factors driving observed changes </w:t>
      </w:r>
      <w:r w:rsidR="006E1BBA">
        <w:rPr>
          <w:rFonts w:ascii="Times New Roman" w:hAnsi="Times New Roman" w:cs="Times New Roman"/>
          <w:sz w:val="24"/>
          <w:szCs w:val="24"/>
        </w:rPr>
        <w:t>we must be vigilant of</w:t>
      </w:r>
      <w:r w:rsidR="008E7378">
        <w:rPr>
          <w:rFonts w:ascii="Times New Roman" w:hAnsi="Times New Roman" w:cs="Times New Roman"/>
          <w:sz w:val="24"/>
          <w:szCs w:val="24"/>
        </w:rPr>
        <w:t xml:space="preserve"> co-variants</w:t>
      </w:r>
      <w:r w:rsidRPr="00B53910">
        <w:rPr>
          <w:rFonts w:ascii="Times New Roman" w:hAnsi="Times New Roman" w:cs="Times New Roman"/>
          <w:sz w:val="24"/>
          <w:szCs w:val="24"/>
        </w:rPr>
        <w:t>.  The</w:t>
      </w:r>
      <w:r w:rsidR="006E1BBA">
        <w:rPr>
          <w:rFonts w:ascii="Times New Roman" w:hAnsi="Times New Roman" w:cs="Times New Roman"/>
          <w:sz w:val="24"/>
          <w:szCs w:val="24"/>
        </w:rPr>
        <w:t>se</w:t>
      </w:r>
      <w:r w:rsidRPr="00B53910">
        <w:rPr>
          <w:rFonts w:ascii="Times New Roman" w:hAnsi="Times New Roman" w:cs="Times New Roman"/>
          <w:sz w:val="24"/>
          <w:szCs w:val="24"/>
        </w:rPr>
        <w:t xml:space="preserve"> workshop outcomes are intended to inform national and international long-term OA monitoring efforts within coral reef ecosystems.</w:t>
      </w:r>
    </w:p>
    <w:p w:rsidR="002E5B68" w:rsidRDefault="002E5B68" w:rsidP="0016103E">
      <w:pPr>
        <w:spacing w:line="480" w:lineRule="auto"/>
        <w:rPr>
          <w:rFonts w:ascii="Times New Roman" w:hAnsi="Times New Roman" w:cs="Times New Roman"/>
          <w:sz w:val="24"/>
          <w:szCs w:val="24"/>
        </w:rPr>
      </w:pPr>
    </w:p>
    <w:p w:rsidR="00B53910" w:rsidRDefault="00B53910" w:rsidP="00B53910">
      <w:pPr>
        <w:spacing w:line="480" w:lineRule="auto"/>
        <w:rPr>
          <w:rFonts w:ascii="Times New Roman" w:hAnsi="Times New Roman" w:cs="Times New Roman"/>
          <w:b/>
          <w:sz w:val="24"/>
          <w:szCs w:val="24"/>
        </w:rPr>
      </w:pPr>
      <w:r w:rsidRPr="00B53910">
        <w:rPr>
          <w:rFonts w:ascii="Times New Roman" w:hAnsi="Times New Roman" w:cs="Times New Roman"/>
          <w:b/>
          <w:sz w:val="24"/>
          <w:szCs w:val="24"/>
        </w:rPr>
        <w:t>I</w:t>
      </w:r>
      <w:r>
        <w:rPr>
          <w:rFonts w:ascii="Times New Roman" w:hAnsi="Times New Roman" w:cs="Times New Roman"/>
          <w:b/>
          <w:sz w:val="24"/>
          <w:szCs w:val="24"/>
        </w:rPr>
        <w:t>II</w:t>
      </w:r>
      <w:r w:rsidRPr="00B53910">
        <w:rPr>
          <w:rFonts w:ascii="Times New Roman" w:hAnsi="Times New Roman" w:cs="Times New Roman"/>
          <w:b/>
          <w:sz w:val="24"/>
          <w:szCs w:val="24"/>
        </w:rPr>
        <w:t xml:space="preserve">. </w:t>
      </w:r>
      <w:r w:rsidR="009D6298">
        <w:rPr>
          <w:rFonts w:ascii="Times New Roman" w:hAnsi="Times New Roman" w:cs="Times New Roman"/>
          <w:b/>
          <w:sz w:val="24"/>
          <w:szCs w:val="24"/>
        </w:rPr>
        <w:t xml:space="preserve">The CROAMP </w:t>
      </w:r>
      <w:r w:rsidR="00A26337">
        <w:rPr>
          <w:rFonts w:ascii="Times New Roman" w:hAnsi="Times New Roman" w:cs="Times New Roman"/>
          <w:b/>
          <w:sz w:val="24"/>
          <w:szCs w:val="24"/>
        </w:rPr>
        <w:t>Framework</w:t>
      </w:r>
    </w:p>
    <w:p w:rsidR="00894A34" w:rsidRDefault="00A26337" w:rsidP="00B5391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CROAMP Framework was developed around the guiding principle that the observing requirements should be derived from high-level overarching questions addressing how key aspects of coral reef ecosystems might be anticipated to change over-time based upon the current state-of-the-science.  </w:t>
      </w:r>
      <w:r w:rsidR="00894A34">
        <w:rPr>
          <w:rFonts w:ascii="Times New Roman" w:hAnsi="Times New Roman" w:cs="Times New Roman"/>
          <w:sz w:val="24"/>
          <w:szCs w:val="24"/>
        </w:rPr>
        <w:t xml:space="preserve">Within each thematic area, the following </w:t>
      </w:r>
      <w:r w:rsidR="00D847FC">
        <w:rPr>
          <w:rFonts w:ascii="Times New Roman" w:hAnsi="Times New Roman" w:cs="Times New Roman"/>
          <w:sz w:val="24"/>
          <w:szCs w:val="24"/>
        </w:rPr>
        <w:t>was developed</w:t>
      </w:r>
      <w:r w:rsidR="00894A34">
        <w:rPr>
          <w:rFonts w:ascii="Times New Roman" w:hAnsi="Times New Roman" w:cs="Times New Roman"/>
          <w:sz w:val="24"/>
          <w:szCs w:val="24"/>
        </w:rPr>
        <w:t>:</w:t>
      </w:r>
    </w:p>
    <w:p w:rsidR="00894A34" w:rsidRPr="0056698D" w:rsidRDefault="00105477" w:rsidP="0056698D">
      <w:pPr>
        <w:spacing w:line="480" w:lineRule="auto"/>
        <w:rPr>
          <w:rFonts w:ascii="Times New Roman" w:hAnsi="Times New Roman" w:cs="Times New Roman"/>
          <w:sz w:val="24"/>
          <w:szCs w:val="24"/>
        </w:rPr>
      </w:pPr>
      <w:r w:rsidRPr="0056698D">
        <w:rPr>
          <w:rFonts w:ascii="Times New Roman" w:hAnsi="Times New Roman" w:cs="Times New Roman"/>
          <w:i/>
          <w:sz w:val="24"/>
          <w:szCs w:val="24"/>
        </w:rPr>
        <w:t xml:space="preserve">Strategic Monitoring </w:t>
      </w:r>
      <w:r w:rsidR="008E7378" w:rsidRPr="0056698D">
        <w:rPr>
          <w:rFonts w:ascii="Times New Roman" w:hAnsi="Times New Roman" w:cs="Times New Roman"/>
          <w:i/>
          <w:sz w:val="24"/>
          <w:szCs w:val="24"/>
        </w:rPr>
        <w:t>Goal</w:t>
      </w:r>
      <w:r w:rsidRPr="0056698D">
        <w:rPr>
          <w:rFonts w:ascii="Times New Roman" w:hAnsi="Times New Roman" w:cs="Times New Roman"/>
          <w:sz w:val="24"/>
          <w:szCs w:val="24"/>
        </w:rPr>
        <w:t xml:space="preserve"> </w:t>
      </w:r>
      <w:r w:rsidR="00D847FC">
        <w:rPr>
          <w:rFonts w:ascii="Times New Roman" w:hAnsi="Times New Roman" w:cs="Times New Roman"/>
          <w:sz w:val="24"/>
          <w:szCs w:val="24"/>
        </w:rPr>
        <w:t xml:space="preserve">(SMG) </w:t>
      </w:r>
      <w:r w:rsidRPr="0056698D">
        <w:rPr>
          <w:rFonts w:ascii="Times New Roman" w:hAnsi="Times New Roman" w:cs="Times New Roman"/>
          <w:sz w:val="24"/>
          <w:szCs w:val="24"/>
        </w:rPr>
        <w:t xml:space="preserve">– </w:t>
      </w:r>
      <w:r w:rsidR="006E1BBA">
        <w:rPr>
          <w:rFonts w:ascii="Times New Roman" w:hAnsi="Times New Roman" w:cs="Times New Roman"/>
          <w:sz w:val="24"/>
          <w:szCs w:val="24"/>
        </w:rPr>
        <w:t>These represent</w:t>
      </w:r>
      <w:r w:rsidRPr="0056698D">
        <w:rPr>
          <w:rFonts w:ascii="Times New Roman" w:hAnsi="Times New Roman" w:cs="Times New Roman"/>
          <w:sz w:val="24"/>
          <w:szCs w:val="24"/>
        </w:rPr>
        <w:t xml:space="preserve"> the high-level overarching </w:t>
      </w:r>
      <w:r w:rsidR="0026278D" w:rsidRPr="0056698D">
        <w:rPr>
          <w:rFonts w:ascii="Times New Roman" w:hAnsi="Times New Roman" w:cs="Times New Roman"/>
          <w:sz w:val="24"/>
          <w:szCs w:val="24"/>
        </w:rPr>
        <w:t>goal</w:t>
      </w:r>
      <w:r w:rsidR="006E1BBA">
        <w:rPr>
          <w:rFonts w:ascii="Times New Roman" w:hAnsi="Times New Roman" w:cs="Times New Roman"/>
          <w:sz w:val="24"/>
          <w:szCs w:val="24"/>
        </w:rPr>
        <w:t>s</w:t>
      </w:r>
      <w:r w:rsidRPr="0056698D">
        <w:rPr>
          <w:rFonts w:ascii="Times New Roman" w:hAnsi="Times New Roman" w:cs="Times New Roman"/>
          <w:sz w:val="24"/>
          <w:szCs w:val="24"/>
        </w:rPr>
        <w:t xml:space="preserve"> towards which </w:t>
      </w:r>
      <w:r w:rsidR="00D847FC">
        <w:rPr>
          <w:rFonts w:ascii="Times New Roman" w:hAnsi="Times New Roman" w:cs="Times New Roman"/>
          <w:sz w:val="24"/>
          <w:szCs w:val="24"/>
        </w:rPr>
        <w:t>an</w:t>
      </w:r>
      <w:r w:rsidRPr="0056698D">
        <w:rPr>
          <w:rFonts w:ascii="Times New Roman" w:hAnsi="Times New Roman" w:cs="Times New Roman"/>
          <w:sz w:val="24"/>
          <w:szCs w:val="24"/>
        </w:rPr>
        <w:t xml:space="preserve"> observing portfolio is </w:t>
      </w:r>
      <w:r w:rsidR="0026278D" w:rsidRPr="0056698D">
        <w:rPr>
          <w:rFonts w:ascii="Times New Roman" w:hAnsi="Times New Roman" w:cs="Times New Roman"/>
          <w:sz w:val="24"/>
          <w:szCs w:val="24"/>
        </w:rPr>
        <w:t>intended</w:t>
      </w:r>
      <w:r w:rsidRPr="0056698D">
        <w:rPr>
          <w:rFonts w:ascii="Times New Roman" w:hAnsi="Times New Roman" w:cs="Times New Roman"/>
          <w:sz w:val="24"/>
          <w:szCs w:val="24"/>
        </w:rPr>
        <w:t xml:space="preserve"> to answer.</w:t>
      </w:r>
      <w:r w:rsidR="006E1BBA">
        <w:rPr>
          <w:rFonts w:ascii="Times New Roman" w:hAnsi="Times New Roman" w:cs="Times New Roman"/>
          <w:sz w:val="24"/>
          <w:szCs w:val="24"/>
        </w:rPr>
        <w:t xml:space="preserve"> It</w:t>
      </w:r>
      <w:r w:rsidR="0026278D" w:rsidRPr="0056698D">
        <w:rPr>
          <w:rFonts w:ascii="Times New Roman" w:hAnsi="Times New Roman" w:cs="Times New Roman"/>
          <w:sz w:val="24"/>
          <w:szCs w:val="24"/>
        </w:rPr>
        <w:t xml:space="preserve"> </w:t>
      </w:r>
      <w:r w:rsidR="00B47C91" w:rsidRPr="0056698D">
        <w:rPr>
          <w:rFonts w:ascii="Times New Roman" w:hAnsi="Times New Roman" w:cs="Times New Roman"/>
          <w:sz w:val="24"/>
          <w:szCs w:val="24"/>
        </w:rPr>
        <w:t>indicates</w:t>
      </w:r>
      <w:r w:rsidR="0026278D" w:rsidRPr="0056698D">
        <w:rPr>
          <w:rFonts w:ascii="Times New Roman" w:hAnsi="Times New Roman" w:cs="Times New Roman"/>
          <w:sz w:val="24"/>
          <w:szCs w:val="24"/>
        </w:rPr>
        <w:t xml:space="preserve"> “</w:t>
      </w:r>
      <w:r w:rsidR="0026278D" w:rsidRPr="0056698D">
        <w:rPr>
          <w:rFonts w:ascii="Times New Roman" w:hAnsi="Times New Roman" w:cs="Times New Roman"/>
          <w:i/>
          <w:sz w:val="24"/>
          <w:szCs w:val="24"/>
        </w:rPr>
        <w:t>what”</w:t>
      </w:r>
      <w:r w:rsidR="00B47C91" w:rsidRPr="0056698D">
        <w:rPr>
          <w:rFonts w:ascii="Times New Roman" w:hAnsi="Times New Roman" w:cs="Times New Roman"/>
          <w:sz w:val="24"/>
          <w:szCs w:val="24"/>
        </w:rPr>
        <w:t xml:space="preserve"> we </w:t>
      </w:r>
      <w:r w:rsidR="00D847FC">
        <w:rPr>
          <w:rFonts w:ascii="Times New Roman" w:hAnsi="Times New Roman" w:cs="Times New Roman"/>
          <w:sz w:val="24"/>
          <w:szCs w:val="24"/>
        </w:rPr>
        <w:t>seek</w:t>
      </w:r>
      <w:r w:rsidR="00B47C91" w:rsidRPr="0056698D">
        <w:rPr>
          <w:rFonts w:ascii="Times New Roman" w:hAnsi="Times New Roman" w:cs="Times New Roman"/>
          <w:sz w:val="24"/>
          <w:szCs w:val="24"/>
        </w:rPr>
        <w:t xml:space="preserve"> to know about the system </w:t>
      </w:r>
      <w:r w:rsidR="00D847FC">
        <w:rPr>
          <w:rFonts w:ascii="Times New Roman" w:hAnsi="Times New Roman" w:cs="Times New Roman"/>
          <w:sz w:val="24"/>
          <w:szCs w:val="24"/>
        </w:rPr>
        <w:t>with regards to its ultimate response to</w:t>
      </w:r>
      <w:r w:rsidR="00B47C91" w:rsidRPr="0056698D">
        <w:rPr>
          <w:rFonts w:ascii="Times New Roman" w:hAnsi="Times New Roman" w:cs="Times New Roman"/>
          <w:sz w:val="24"/>
          <w:szCs w:val="24"/>
        </w:rPr>
        <w:t xml:space="preserve"> ocean acidification.</w:t>
      </w:r>
      <w:r w:rsidR="0026278D" w:rsidRPr="0056698D">
        <w:rPr>
          <w:rFonts w:ascii="Times New Roman" w:hAnsi="Times New Roman" w:cs="Times New Roman"/>
          <w:i/>
          <w:sz w:val="24"/>
          <w:szCs w:val="24"/>
        </w:rPr>
        <w:t xml:space="preserve"> </w:t>
      </w:r>
      <w:r w:rsidR="0026278D" w:rsidRPr="0056698D">
        <w:rPr>
          <w:rFonts w:ascii="Times New Roman" w:hAnsi="Times New Roman" w:cs="Times New Roman"/>
          <w:sz w:val="24"/>
          <w:szCs w:val="24"/>
        </w:rPr>
        <w:t>Each</w:t>
      </w:r>
      <w:r w:rsidR="00D847FC">
        <w:rPr>
          <w:rFonts w:ascii="Times New Roman" w:hAnsi="Times New Roman" w:cs="Times New Roman"/>
          <w:sz w:val="24"/>
          <w:szCs w:val="24"/>
        </w:rPr>
        <w:t xml:space="preserve"> strategic monitoring goal</w:t>
      </w:r>
      <w:r w:rsidRPr="0056698D">
        <w:rPr>
          <w:rFonts w:ascii="Times New Roman" w:hAnsi="Times New Roman" w:cs="Times New Roman"/>
          <w:sz w:val="24"/>
          <w:szCs w:val="24"/>
        </w:rPr>
        <w:t xml:space="preserve"> </w:t>
      </w:r>
      <w:r w:rsidR="0026278D" w:rsidRPr="0056698D">
        <w:rPr>
          <w:rFonts w:ascii="Times New Roman" w:hAnsi="Times New Roman" w:cs="Times New Roman"/>
          <w:sz w:val="24"/>
          <w:szCs w:val="24"/>
        </w:rPr>
        <w:t>include</w:t>
      </w:r>
      <w:r w:rsidR="00A51B59">
        <w:rPr>
          <w:rFonts w:ascii="Times New Roman" w:hAnsi="Times New Roman" w:cs="Times New Roman"/>
          <w:sz w:val="24"/>
          <w:szCs w:val="24"/>
        </w:rPr>
        <w:t>s</w:t>
      </w:r>
      <w:r w:rsidR="0026278D" w:rsidRPr="0056698D">
        <w:rPr>
          <w:rFonts w:ascii="Times New Roman" w:hAnsi="Times New Roman" w:cs="Times New Roman"/>
          <w:sz w:val="24"/>
          <w:szCs w:val="24"/>
        </w:rPr>
        <w:t xml:space="preserve"> </w:t>
      </w:r>
      <w:r w:rsidRPr="0056698D">
        <w:rPr>
          <w:rFonts w:ascii="Times New Roman" w:hAnsi="Times New Roman" w:cs="Times New Roman"/>
          <w:sz w:val="24"/>
          <w:szCs w:val="24"/>
        </w:rPr>
        <w:t xml:space="preserve">units of measure or </w:t>
      </w:r>
      <w:r w:rsidR="00D847FC">
        <w:rPr>
          <w:rFonts w:ascii="Times New Roman" w:hAnsi="Times New Roman" w:cs="Times New Roman"/>
          <w:sz w:val="24"/>
          <w:szCs w:val="24"/>
        </w:rPr>
        <w:t xml:space="preserve">is </w:t>
      </w:r>
      <w:r w:rsidRPr="0056698D">
        <w:rPr>
          <w:rFonts w:ascii="Times New Roman" w:hAnsi="Times New Roman" w:cs="Times New Roman"/>
          <w:sz w:val="24"/>
          <w:szCs w:val="24"/>
        </w:rPr>
        <w:t xml:space="preserve">explicitly reported as </w:t>
      </w:r>
      <w:proofErr w:type="spellStart"/>
      <w:r w:rsidRPr="0056698D">
        <w:rPr>
          <w:rFonts w:ascii="Times New Roman" w:hAnsi="Times New Roman" w:cs="Times New Roman"/>
          <w:sz w:val="24"/>
          <w:szCs w:val="24"/>
        </w:rPr>
        <w:t>unitless</w:t>
      </w:r>
      <w:proofErr w:type="spellEnd"/>
      <w:r w:rsidRPr="0056698D">
        <w:rPr>
          <w:rFonts w:ascii="Times New Roman" w:hAnsi="Times New Roman" w:cs="Times New Roman"/>
          <w:sz w:val="24"/>
          <w:szCs w:val="24"/>
        </w:rPr>
        <w:t xml:space="preserve"> as applicable.</w:t>
      </w:r>
      <w:r w:rsidR="00776319" w:rsidRPr="0056698D">
        <w:rPr>
          <w:rFonts w:ascii="Times New Roman" w:hAnsi="Times New Roman" w:cs="Times New Roman"/>
          <w:sz w:val="24"/>
          <w:szCs w:val="24"/>
        </w:rPr>
        <w:t xml:space="preserve">  </w:t>
      </w:r>
    </w:p>
    <w:p w:rsidR="00A44C33" w:rsidRPr="0056698D" w:rsidRDefault="0026278D" w:rsidP="0056698D">
      <w:pPr>
        <w:spacing w:line="480" w:lineRule="auto"/>
        <w:rPr>
          <w:rFonts w:ascii="Times New Roman" w:hAnsi="Times New Roman" w:cs="Times New Roman"/>
          <w:sz w:val="24"/>
          <w:szCs w:val="24"/>
        </w:rPr>
      </w:pPr>
      <w:r w:rsidRPr="0056698D">
        <w:rPr>
          <w:rFonts w:ascii="Times New Roman" w:hAnsi="Times New Roman" w:cs="Times New Roman"/>
          <w:i/>
          <w:sz w:val="24"/>
          <w:szCs w:val="24"/>
        </w:rPr>
        <w:t xml:space="preserve">Tactical Monitoring </w:t>
      </w:r>
      <w:r w:rsidR="008E7378" w:rsidRPr="0056698D">
        <w:rPr>
          <w:rFonts w:ascii="Times New Roman" w:hAnsi="Times New Roman" w:cs="Times New Roman"/>
          <w:i/>
          <w:sz w:val="24"/>
          <w:szCs w:val="24"/>
        </w:rPr>
        <w:t>Metric</w:t>
      </w:r>
      <w:r w:rsidRPr="0056698D">
        <w:rPr>
          <w:rFonts w:ascii="Times New Roman" w:hAnsi="Times New Roman" w:cs="Times New Roman"/>
          <w:sz w:val="24"/>
          <w:szCs w:val="24"/>
        </w:rPr>
        <w:t xml:space="preserve"> </w:t>
      </w:r>
      <w:r w:rsidR="00D847FC">
        <w:rPr>
          <w:rFonts w:ascii="Times New Roman" w:hAnsi="Times New Roman" w:cs="Times New Roman"/>
          <w:sz w:val="24"/>
          <w:szCs w:val="24"/>
        </w:rPr>
        <w:t xml:space="preserve">(TMM) </w:t>
      </w:r>
      <w:r w:rsidRPr="0056698D">
        <w:rPr>
          <w:rFonts w:ascii="Times New Roman" w:hAnsi="Times New Roman" w:cs="Times New Roman"/>
          <w:sz w:val="24"/>
          <w:szCs w:val="24"/>
        </w:rPr>
        <w:t xml:space="preserve">– </w:t>
      </w:r>
      <w:r w:rsidR="00B47C91" w:rsidRPr="0056698D">
        <w:rPr>
          <w:rFonts w:ascii="Times New Roman" w:hAnsi="Times New Roman" w:cs="Times New Roman"/>
          <w:sz w:val="24"/>
          <w:szCs w:val="24"/>
        </w:rPr>
        <w:t xml:space="preserve">A </w:t>
      </w:r>
      <w:r w:rsidR="00A51B59">
        <w:rPr>
          <w:rFonts w:ascii="Times New Roman" w:hAnsi="Times New Roman" w:cs="Times New Roman"/>
          <w:sz w:val="24"/>
          <w:szCs w:val="24"/>
        </w:rPr>
        <w:t>TMM</w:t>
      </w:r>
      <w:r w:rsidR="00B47C91" w:rsidRPr="0056698D">
        <w:rPr>
          <w:rFonts w:ascii="Times New Roman" w:hAnsi="Times New Roman" w:cs="Times New Roman"/>
          <w:sz w:val="24"/>
          <w:szCs w:val="24"/>
        </w:rPr>
        <w:t xml:space="preserve"> represents on</w:t>
      </w:r>
      <w:r w:rsidR="008E7378" w:rsidRPr="0056698D">
        <w:rPr>
          <w:rFonts w:ascii="Times New Roman" w:hAnsi="Times New Roman" w:cs="Times New Roman"/>
          <w:sz w:val="24"/>
          <w:szCs w:val="24"/>
        </w:rPr>
        <w:t>e</w:t>
      </w:r>
      <w:r w:rsidR="00B47C91" w:rsidRPr="0056698D">
        <w:rPr>
          <w:rFonts w:ascii="Times New Roman" w:hAnsi="Times New Roman" w:cs="Times New Roman"/>
          <w:sz w:val="24"/>
          <w:szCs w:val="24"/>
        </w:rPr>
        <w:t xml:space="preserve"> or more specific tasks</w:t>
      </w:r>
      <w:r w:rsidR="008E7378" w:rsidRPr="0056698D">
        <w:rPr>
          <w:rFonts w:ascii="Times New Roman" w:hAnsi="Times New Roman" w:cs="Times New Roman"/>
          <w:sz w:val="24"/>
          <w:szCs w:val="24"/>
        </w:rPr>
        <w:t xml:space="preserve"> necessary</w:t>
      </w:r>
      <w:r w:rsidR="00B47C91" w:rsidRPr="0056698D">
        <w:rPr>
          <w:rFonts w:ascii="Times New Roman" w:hAnsi="Times New Roman" w:cs="Times New Roman"/>
          <w:sz w:val="24"/>
          <w:szCs w:val="24"/>
        </w:rPr>
        <w:t xml:space="preserve"> to achieve </w:t>
      </w:r>
      <w:r w:rsidR="00A51B59">
        <w:rPr>
          <w:rFonts w:ascii="Times New Roman" w:hAnsi="Times New Roman" w:cs="Times New Roman"/>
          <w:sz w:val="24"/>
          <w:szCs w:val="24"/>
        </w:rPr>
        <w:t xml:space="preserve">each of </w:t>
      </w:r>
      <w:r w:rsidR="00B47C91" w:rsidRPr="0056698D">
        <w:rPr>
          <w:rFonts w:ascii="Times New Roman" w:hAnsi="Times New Roman" w:cs="Times New Roman"/>
          <w:sz w:val="24"/>
          <w:szCs w:val="24"/>
        </w:rPr>
        <w:t xml:space="preserve">the strategic monitoring </w:t>
      </w:r>
      <w:r w:rsidR="00A51B59">
        <w:rPr>
          <w:rFonts w:ascii="Times New Roman" w:hAnsi="Times New Roman" w:cs="Times New Roman"/>
          <w:sz w:val="24"/>
          <w:szCs w:val="24"/>
        </w:rPr>
        <w:t>goals</w:t>
      </w:r>
      <w:r w:rsidR="00B47C91" w:rsidRPr="0056698D">
        <w:rPr>
          <w:rFonts w:ascii="Times New Roman" w:hAnsi="Times New Roman" w:cs="Times New Roman"/>
          <w:sz w:val="24"/>
          <w:szCs w:val="24"/>
        </w:rPr>
        <w:t>.  These detail “</w:t>
      </w:r>
      <w:r w:rsidR="00B47C91" w:rsidRPr="0056698D">
        <w:rPr>
          <w:rFonts w:ascii="Times New Roman" w:hAnsi="Times New Roman" w:cs="Times New Roman"/>
          <w:i/>
          <w:sz w:val="24"/>
          <w:szCs w:val="24"/>
        </w:rPr>
        <w:t>how</w:t>
      </w:r>
      <w:r w:rsidR="00B47C91" w:rsidRPr="0056698D">
        <w:rPr>
          <w:rFonts w:ascii="Times New Roman" w:hAnsi="Times New Roman" w:cs="Times New Roman"/>
          <w:sz w:val="24"/>
          <w:szCs w:val="24"/>
        </w:rPr>
        <w:t xml:space="preserve">” we will acquire the </w:t>
      </w:r>
      <w:r w:rsidR="008E7378" w:rsidRPr="0056698D">
        <w:rPr>
          <w:rFonts w:ascii="Times New Roman" w:hAnsi="Times New Roman" w:cs="Times New Roman"/>
          <w:sz w:val="24"/>
          <w:szCs w:val="24"/>
        </w:rPr>
        <w:t xml:space="preserve">requisite </w:t>
      </w:r>
      <w:r w:rsidR="00D847FC">
        <w:rPr>
          <w:rFonts w:ascii="Times New Roman" w:hAnsi="Times New Roman" w:cs="Times New Roman"/>
          <w:sz w:val="24"/>
          <w:szCs w:val="24"/>
        </w:rPr>
        <w:t>information</w:t>
      </w:r>
      <w:r w:rsidR="008E7378" w:rsidRPr="0056698D">
        <w:rPr>
          <w:rFonts w:ascii="Times New Roman" w:hAnsi="Times New Roman" w:cs="Times New Roman"/>
          <w:sz w:val="24"/>
          <w:szCs w:val="24"/>
        </w:rPr>
        <w:t xml:space="preserve"> including</w:t>
      </w:r>
      <w:r w:rsidR="00D847FC">
        <w:rPr>
          <w:rFonts w:ascii="Times New Roman" w:hAnsi="Times New Roman" w:cs="Times New Roman"/>
          <w:sz w:val="24"/>
          <w:szCs w:val="24"/>
        </w:rPr>
        <w:t xml:space="preserve"> the </w:t>
      </w:r>
      <w:r w:rsidR="00B47C91" w:rsidRPr="0056698D">
        <w:rPr>
          <w:rFonts w:ascii="Times New Roman" w:hAnsi="Times New Roman" w:cs="Times New Roman"/>
          <w:sz w:val="24"/>
          <w:szCs w:val="24"/>
        </w:rPr>
        <w:t xml:space="preserve">methods, associated measured parameters, </w:t>
      </w:r>
      <w:r w:rsidR="008E7378" w:rsidRPr="0056698D">
        <w:rPr>
          <w:rFonts w:ascii="Times New Roman" w:hAnsi="Times New Roman" w:cs="Times New Roman"/>
          <w:sz w:val="24"/>
          <w:szCs w:val="24"/>
        </w:rPr>
        <w:t>and optimal</w:t>
      </w:r>
      <w:r w:rsidR="00B47C91" w:rsidRPr="0056698D">
        <w:rPr>
          <w:rFonts w:ascii="Times New Roman" w:hAnsi="Times New Roman" w:cs="Times New Roman"/>
          <w:sz w:val="24"/>
          <w:szCs w:val="24"/>
        </w:rPr>
        <w:t xml:space="preserve"> frequency of measure.  As is the case with the Strategic Monitoring </w:t>
      </w:r>
      <w:r w:rsidR="008E7378" w:rsidRPr="0056698D">
        <w:rPr>
          <w:rFonts w:ascii="Times New Roman" w:hAnsi="Times New Roman" w:cs="Times New Roman"/>
          <w:sz w:val="24"/>
          <w:szCs w:val="24"/>
        </w:rPr>
        <w:t>Goal</w:t>
      </w:r>
      <w:r w:rsidR="00B47C91" w:rsidRPr="0056698D">
        <w:rPr>
          <w:rFonts w:ascii="Times New Roman" w:hAnsi="Times New Roman" w:cs="Times New Roman"/>
          <w:sz w:val="24"/>
          <w:szCs w:val="24"/>
        </w:rPr>
        <w:t xml:space="preserve">, each Tactical Monitoring </w:t>
      </w:r>
      <w:r w:rsidR="008E7378" w:rsidRPr="0056698D">
        <w:rPr>
          <w:rFonts w:ascii="Times New Roman" w:hAnsi="Times New Roman" w:cs="Times New Roman"/>
          <w:sz w:val="24"/>
          <w:szCs w:val="24"/>
        </w:rPr>
        <w:t>Metric</w:t>
      </w:r>
      <w:r w:rsidR="00B47C91" w:rsidRPr="0056698D">
        <w:rPr>
          <w:rFonts w:ascii="Times New Roman" w:hAnsi="Times New Roman" w:cs="Times New Roman"/>
          <w:sz w:val="24"/>
          <w:szCs w:val="24"/>
        </w:rPr>
        <w:t xml:space="preserve"> </w:t>
      </w:r>
      <w:r w:rsidR="00D847FC">
        <w:rPr>
          <w:rFonts w:ascii="Times New Roman" w:hAnsi="Times New Roman" w:cs="Times New Roman"/>
          <w:sz w:val="24"/>
          <w:szCs w:val="24"/>
        </w:rPr>
        <w:t>also</w:t>
      </w:r>
      <w:r w:rsidR="00B47C91" w:rsidRPr="0056698D">
        <w:rPr>
          <w:rFonts w:ascii="Times New Roman" w:hAnsi="Times New Roman" w:cs="Times New Roman"/>
          <w:sz w:val="24"/>
          <w:szCs w:val="24"/>
        </w:rPr>
        <w:t xml:space="preserve"> include</w:t>
      </w:r>
      <w:r w:rsidR="00D847FC">
        <w:rPr>
          <w:rFonts w:ascii="Times New Roman" w:hAnsi="Times New Roman" w:cs="Times New Roman"/>
          <w:sz w:val="24"/>
          <w:szCs w:val="24"/>
        </w:rPr>
        <w:t>s</w:t>
      </w:r>
      <w:r w:rsidR="00B47C91" w:rsidRPr="0056698D">
        <w:rPr>
          <w:rFonts w:ascii="Times New Roman" w:hAnsi="Times New Roman" w:cs="Times New Roman"/>
          <w:sz w:val="24"/>
          <w:szCs w:val="24"/>
        </w:rPr>
        <w:t xml:space="preserve"> units of measure.  </w:t>
      </w:r>
      <w:r w:rsidR="00D847FC">
        <w:rPr>
          <w:rFonts w:ascii="Times New Roman" w:hAnsi="Times New Roman" w:cs="Times New Roman"/>
          <w:sz w:val="24"/>
          <w:szCs w:val="24"/>
        </w:rPr>
        <w:t>While v</w:t>
      </w:r>
      <w:r w:rsidRPr="0056698D">
        <w:rPr>
          <w:rFonts w:ascii="Times New Roman" w:hAnsi="Times New Roman" w:cs="Times New Roman"/>
          <w:sz w:val="24"/>
          <w:szCs w:val="24"/>
        </w:rPr>
        <w:t xml:space="preserve">arious </w:t>
      </w:r>
      <w:r w:rsidR="008E7378" w:rsidRPr="0056698D">
        <w:rPr>
          <w:rFonts w:ascii="Times New Roman" w:hAnsi="Times New Roman" w:cs="Times New Roman"/>
          <w:sz w:val="24"/>
          <w:szCs w:val="24"/>
        </w:rPr>
        <w:t>methods may be available to meet the tactical requirements</w:t>
      </w:r>
      <w:r w:rsidR="00D847FC">
        <w:rPr>
          <w:rFonts w:ascii="Times New Roman" w:hAnsi="Times New Roman" w:cs="Times New Roman"/>
          <w:sz w:val="24"/>
          <w:szCs w:val="24"/>
        </w:rPr>
        <w:t>,</w:t>
      </w:r>
      <w:r w:rsidR="008E7378" w:rsidRPr="0056698D">
        <w:rPr>
          <w:rFonts w:ascii="Times New Roman" w:hAnsi="Times New Roman" w:cs="Times New Roman"/>
          <w:sz w:val="24"/>
          <w:szCs w:val="24"/>
        </w:rPr>
        <w:t xml:space="preserve"> the intent of this document is not to provide an exhaustive detail of all methods </w:t>
      </w:r>
      <w:r w:rsidR="008E7378" w:rsidRPr="0056698D">
        <w:rPr>
          <w:rFonts w:ascii="Times New Roman" w:hAnsi="Times New Roman" w:cs="Times New Roman"/>
          <w:sz w:val="24"/>
          <w:szCs w:val="24"/>
        </w:rPr>
        <w:lastRenderedPageBreak/>
        <w:t>that could be employed</w:t>
      </w:r>
      <w:r w:rsidR="00D847FC">
        <w:rPr>
          <w:rFonts w:ascii="Times New Roman" w:hAnsi="Times New Roman" w:cs="Times New Roman"/>
          <w:sz w:val="24"/>
          <w:szCs w:val="24"/>
        </w:rPr>
        <w:t xml:space="preserve">, but simply to offer </w:t>
      </w:r>
      <w:r w:rsidR="00A51B59">
        <w:rPr>
          <w:rFonts w:ascii="Times New Roman" w:hAnsi="Times New Roman" w:cs="Times New Roman"/>
          <w:sz w:val="24"/>
          <w:szCs w:val="24"/>
        </w:rPr>
        <w:t>valuable examples</w:t>
      </w:r>
      <w:r w:rsidR="008E7378" w:rsidRPr="0056698D">
        <w:rPr>
          <w:rFonts w:ascii="Times New Roman" w:hAnsi="Times New Roman" w:cs="Times New Roman"/>
          <w:sz w:val="24"/>
          <w:szCs w:val="24"/>
        </w:rPr>
        <w:t xml:space="preserve">.  Other </w:t>
      </w:r>
      <w:r w:rsidR="00776319" w:rsidRPr="0056698D">
        <w:rPr>
          <w:rFonts w:ascii="Times New Roman" w:hAnsi="Times New Roman" w:cs="Times New Roman"/>
          <w:sz w:val="24"/>
          <w:szCs w:val="24"/>
        </w:rPr>
        <w:t>important consideration</w:t>
      </w:r>
      <w:r w:rsidR="0056698D" w:rsidRPr="0056698D">
        <w:rPr>
          <w:rFonts w:ascii="Times New Roman" w:hAnsi="Times New Roman" w:cs="Times New Roman"/>
          <w:sz w:val="24"/>
          <w:szCs w:val="24"/>
        </w:rPr>
        <w:t>s</w:t>
      </w:r>
      <w:r w:rsidR="00D847FC">
        <w:rPr>
          <w:rFonts w:ascii="Times New Roman" w:hAnsi="Times New Roman" w:cs="Times New Roman"/>
          <w:sz w:val="24"/>
          <w:szCs w:val="24"/>
        </w:rPr>
        <w:t xml:space="preserve"> in developing</w:t>
      </w:r>
      <w:r w:rsidR="008E7378" w:rsidRPr="0056698D">
        <w:rPr>
          <w:rFonts w:ascii="Times New Roman" w:hAnsi="Times New Roman" w:cs="Times New Roman"/>
          <w:sz w:val="24"/>
          <w:szCs w:val="24"/>
        </w:rPr>
        <w:t xml:space="preserve"> each of the TMM’s </w:t>
      </w:r>
      <w:r w:rsidR="0056698D" w:rsidRPr="0056698D">
        <w:rPr>
          <w:rFonts w:ascii="Times New Roman" w:hAnsi="Times New Roman" w:cs="Times New Roman"/>
          <w:sz w:val="24"/>
          <w:szCs w:val="24"/>
        </w:rPr>
        <w:t xml:space="preserve">included the feasibility of adoption into proposed monitoring initiatives and what site criteria would be most </w:t>
      </w:r>
      <w:r w:rsidR="00A51B59">
        <w:rPr>
          <w:rFonts w:ascii="Times New Roman" w:hAnsi="Times New Roman" w:cs="Times New Roman"/>
          <w:sz w:val="24"/>
          <w:szCs w:val="24"/>
        </w:rPr>
        <w:t>amendable</w:t>
      </w:r>
      <w:r w:rsidR="0056698D" w:rsidRPr="0056698D">
        <w:rPr>
          <w:rFonts w:ascii="Times New Roman" w:hAnsi="Times New Roman" w:cs="Times New Roman"/>
          <w:sz w:val="24"/>
          <w:szCs w:val="24"/>
        </w:rPr>
        <w:t xml:space="preserve"> to</w:t>
      </w:r>
      <w:r w:rsidR="00A51B59">
        <w:rPr>
          <w:rFonts w:ascii="Times New Roman" w:hAnsi="Times New Roman" w:cs="Times New Roman"/>
          <w:sz w:val="24"/>
          <w:szCs w:val="24"/>
        </w:rPr>
        <w:t>wards</w:t>
      </w:r>
      <w:r w:rsidR="0056698D" w:rsidRPr="0056698D">
        <w:rPr>
          <w:rFonts w:ascii="Times New Roman" w:hAnsi="Times New Roman" w:cs="Times New Roman"/>
          <w:sz w:val="24"/>
          <w:szCs w:val="24"/>
        </w:rPr>
        <w:t xml:space="preserve"> </w:t>
      </w:r>
      <w:r w:rsidR="00A51B59">
        <w:rPr>
          <w:rFonts w:ascii="Times New Roman" w:hAnsi="Times New Roman" w:cs="Times New Roman"/>
          <w:sz w:val="24"/>
          <w:szCs w:val="24"/>
        </w:rPr>
        <w:t>deriving the</w:t>
      </w:r>
      <w:r w:rsidR="0056698D" w:rsidRPr="0056698D">
        <w:rPr>
          <w:rFonts w:ascii="Times New Roman" w:hAnsi="Times New Roman" w:cs="Times New Roman"/>
          <w:sz w:val="24"/>
          <w:szCs w:val="24"/>
        </w:rPr>
        <w:t xml:space="preserve"> proposed TMM.  Finally, a critical aspect which was discussed as part of each TMM is the number and importance of co-variants which represent factors other than OA which </w:t>
      </w:r>
      <w:r w:rsidR="00A51B59">
        <w:rPr>
          <w:rFonts w:ascii="Times New Roman" w:hAnsi="Times New Roman" w:cs="Times New Roman"/>
          <w:sz w:val="24"/>
          <w:szCs w:val="24"/>
        </w:rPr>
        <w:t>will</w:t>
      </w:r>
      <w:r w:rsidR="0056698D" w:rsidRPr="0056698D">
        <w:rPr>
          <w:rFonts w:ascii="Times New Roman" w:hAnsi="Times New Roman" w:cs="Times New Roman"/>
          <w:sz w:val="24"/>
          <w:szCs w:val="24"/>
        </w:rPr>
        <w:t xml:space="preserve"> convolute assigning specific attribution.  In nearly all cases</w:t>
      </w:r>
      <w:r w:rsidR="00D847FC">
        <w:rPr>
          <w:rFonts w:ascii="Times New Roman" w:hAnsi="Times New Roman" w:cs="Times New Roman"/>
          <w:sz w:val="24"/>
          <w:szCs w:val="24"/>
        </w:rPr>
        <w:t>,</w:t>
      </w:r>
      <w:r w:rsidR="0056698D" w:rsidRPr="0056698D">
        <w:rPr>
          <w:rFonts w:ascii="Times New Roman" w:hAnsi="Times New Roman" w:cs="Times New Roman"/>
          <w:sz w:val="24"/>
          <w:szCs w:val="24"/>
        </w:rPr>
        <w:t xml:space="preserve"> </w:t>
      </w:r>
      <w:r w:rsidR="00D847FC">
        <w:rPr>
          <w:rFonts w:ascii="Times New Roman" w:hAnsi="Times New Roman" w:cs="Times New Roman"/>
          <w:sz w:val="24"/>
          <w:szCs w:val="24"/>
        </w:rPr>
        <w:t xml:space="preserve">multiple </w:t>
      </w:r>
      <w:r w:rsidR="0056698D" w:rsidRPr="0056698D">
        <w:rPr>
          <w:rFonts w:ascii="Times New Roman" w:hAnsi="Times New Roman" w:cs="Times New Roman"/>
          <w:sz w:val="24"/>
          <w:szCs w:val="24"/>
        </w:rPr>
        <w:t xml:space="preserve">co-variants were identified </w:t>
      </w:r>
      <w:r w:rsidR="00A51B59">
        <w:rPr>
          <w:rFonts w:ascii="Times New Roman" w:hAnsi="Times New Roman" w:cs="Times New Roman"/>
          <w:sz w:val="24"/>
          <w:szCs w:val="24"/>
        </w:rPr>
        <w:t xml:space="preserve">and are reflected in </w:t>
      </w:r>
      <w:r w:rsidR="0056698D" w:rsidRPr="0056698D">
        <w:rPr>
          <w:rFonts w:ascii="Times New Roman" w:hAnsi="Times New Roman" w:cs="Times New Roman"/>
          <w:sz w:val="24"/>
          <w:szCs w:val="24"/>
        </w:rPr>
        <w:t>the amount of secondary measurements which</w:t>
      </w:r>
      <w:r w:rsidR="00A51B59">
        <w:rPr>
          <w:rFonts w:ascii="Times New Roman" w:hAnsi="Times New Roman" w:cs="Times New Roman"/>
          <w:sz w:val="24"/>
          <w:szCs w:val="24"/>
        </w:rPr>
        <w:t xml:space="preserve"> would</w:t>
      </w:r>
      <w:r w:rsidR="0056698D" w:rsidRPr="0056698D">
        <w:rPr>
          <w:rFonts w:ascii="Times New Roman" w:hAnsi="Times New Roman" w:cs="Times New Roman"/>
          <w:sz w:val="24"/>
          <w:szCs w:val="24"/>
        </w:rPr>
        <w:t xml:space="preserve"> need to be </w:t>
      </w:r>
      <w:r w:rsidR="00A51B59">
        <w:rPr>
          <w:rFonts w:ascii="Times New Roman" w:hAnsi="Times New Roman" w:cs="Times New Roman"/>
          <w:sz w:val="24"/>
          <w:szCs w:val="24"/>
        </w:rPr>
        <w:t>obtained simultaneously</w:t>
      </w:r>
      <w:r w:rsidR="0056698D" w:rsidRPr="0056698D">
        <w:rPr>
          <w:rFonts w:ascii="Times New Roman" w:hAnsi="Times New Roman" w:cs="Times New Roman"/>
          <w:sz w:val="24"/>
          <w:szCs w:val="24"/>
        </w:rPr>
        <w:t>.</w:t>
      </w:r>
    </w:p>
    <w:p w:rsidR="00A44C33" w:rsidRDefault="009A0CAF" w:rsidP="00A51B59">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5C5A154">
            <wp:extent cx="3329896" cy="2213018"/>
            <wp:effectExtent l="133350" t="133350" r="156845" b="1873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236"/>
                    <a:stretch/>
                  </pic:blipFill>
                  <pic:spPr bwMode="auto">
                    <a:xfrm>
                      <a:off x="0" y="0"/>
                      <a:ext cx="3328416" cy="221203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44C33" w:rsidRDefault="00A44C33" w:rsidP="00A44C33">
      <w:pPr>
        <w:spacing w:line="480" w:lineRule="auto"/>
        <w:rPr>
          <w:rFonts w:ascii="Times New Roman" w:hAnsi="Times New Roman" w:cs="Times New Roman"/>
          <w:b/>
          <w:sz w:val="24"/>
          <w:szCs w:val="24"/>
        </w:rPr>
      </w:pPr>
      <w:proofErr w:type="gramStart"/>
      <w:r>
        <w:rPr>
          <w:rFonts w:ascii="Times New Roman" w:hAnsi="Times New Roman" w:cs="Times New Roman"/>
          <w:b/>
          <w:sz w:val="24"/>
          <w:szCs w:val="24"/>
        </w:rPr>
        <w:t>Figure 2.</w:t>
      </w:r>
      <w:proofErr w:type="gramEnd"/>
      <w:r>
        <w:rPr>
          <w:rFonts w:ascii="Times New Roman" w:hAnsi="Times New Roman" w:cs="Times New Roman"/>
          <w:b/>
          <w:sz w:val="24"/>
          <w:szCs w:val="24"/>
        </w:rPr>
        <w:t xml:space="preserve"> A guiding principle of CROAMP is that observing requirements are determined by first carefully formulating tactical metrics that specifically inform strategic requirements within each thematic area.  Therefore, the primary emphasis of CROAMP was upon developing the strategic requireme</w:t>
      </w:r>
      <w:r w:rsidR="007C5E1F">
        <w:rPr>
          <w:rFonts w:ascii="Times New Roman" w:hAnsi="Times New Roman" w:cs="Times New Roman"/>
          <w:b/>
          <w:sz w:val="24"/>
          <w:szCs w:val="24"/>
        </w:rPr>
        <w:t xml:space="preserve">nts in a deliberate “top-down” </w:t>
      </w:r>
      <w:r>
        <w:rPr>
          <w:rFonts w:ascii="Times New Roman" w:hAnsi="Times New Roman" w:cs="Times New Roman"/>
          <w:b/>
          <w:sz w:val="24"/>
          <w:szCs w:val="24"/>
        </w:rPr>
        <w:t xml:space="preserve">fashion. </w:t>
      </w:r>
    </w:p>
    <w:p w:rsidR="00A44C33" w:rsidRDefault="00A44C33" w:rsidP="009D6298">
      <w:pPr>
        <w:spacing w:line="480" w:lineRule="auto"/>
        <w:rPr>
          <w:rFonts w:ascii="Times New Roman" w:hAnsi="Times New Roman" w:cs="Times New Roman"/>
          <w:i/>
          <w:sz w:val="24"/>
          <w:szCs w:val="24"/>
        </w:rPr>
      </w:pPr>
    </w:p>
    <w:p w:rsidR="009D6298" w:rsidRDefault="009D6298" w:rsidP="009D6298">
      <w:pPr>
        <w:spacing w:line="480" w:lineRule="auto"/>
        <w:rPr>
          <w:rFonts w:ascii="Times New Roman" w:hAnsi="Times New Roman" w:cs="Times New Roman"/>
          <w:i/>
          <w:sz w:val="24"/>
          <w:szCs w:val="24"/>
        </w:rPr>
      </w:pPr>
      <w:r w:rsidRPr="009D6298">
        <w:rPr>
          <w:rFonts w:ascii="Times New Roman" w:hAnsi="Times New Roman" w:cs="Times New Roman"/>
          <w:i/>
          <w:sz w:val="24"/>
          <w:szCs w:val="24"/>
        </w:rPr>
        <w:t>1. Direct Chemistry Changes in Response to Ocean Acidification</w:t>
      </w:r>
    </w:p>
    <w:p w:rsidR="004A0CCC" w:rsidRDefault="004A0CCC" w:rsidP="009D629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By far the most certain consequence of ocean acidification are the direct chemistry changes in response to rising atmospheric CO</w:t>
      </w:r>
      <w:r>
        <w:rPr>
          <w:rFonts w:ascii="Times New Roman" w:hAnsi="Times New Roman" w:cs="Times New Roman"/>
          <w:sz w:val="24"/>
          <w:szCs w:val="24"/>
          <w:vertAlign w:val="subscript"/>
        </w:rPr>
        <w:t>2</w:t>
      </w:r>
      <w:r>
        <w:rPr>
          <w:rFonts w:ascii="Times New Roman" w:hAnsi="Times New Roman" w:cs="Times New Roman"/>
          <w:sz w:val="24"/>
          <w:szCs w:val="24"/>
        </w:rPr>
        <w:t xml:space="preserve"> concentration which are reflected in surface waters as reduction in pH, an enrichment in total dissolved inorganic carbon, and a decrease in the availability of carbonate ion.  Such changes are already apparent in the extended time-series observations at the Bermuda Atlantic Time-Series (BATS) and Hawaii Ocean Time-Series.  </w:t>
      </w:r>
      <w:r w:rsidR="00577F5D">
        <w:rPr>
          <w:rFonts w:ascii="Times New Roman" w:hAnsi="Times New Roman" w:cs="Times New Roman"/>
          <w:sz w:val="24"/>
          <w:szCs w:val="24"/>
        </w:rPr>
        <w:t>While</w:t>
      </w:r>
      <w:r w:rsidR="00577F5D">
        <w:rPr>
          <w:rFonts w:ascii="Times New Roman" w:hAnsi="Times New Roman" w:cs="Times New Roman"/>
          <w:sz w:val="24"/>
          <w:szCs w:val="24"/>
        </w:rPr>
        <w:t xml:space="preserve"> changes in the hydrologic cycle, ocean circulation, and primary productivity may augment these rates regionally </w:t>
      </w:r>
      <w:r w:rsidR="00577F5D">
        <w:rPr>
          <w:rFonts w:ascii="Times New Roman" w:hAnsi="Times New Roman" w:cs="Times New Roman"/>
          <w:sz w:val="24"/>
          <w:szCs w:val="24"/>
        </w:rPr>
        <w:t xml:space="preserve">over decadal time-scales, generally </w:t>
      </w:r>
      <w:r>
        <w:rPr>
          <w:rFonts w:ascii="Times New Roman" w:hAnsi="Times New Roman" w:cs="Times New Roman"/>
          <w:sz w:val="24"/>
          <w:szCs w:val="24"/>
        </w:rPr>
        <w:t xml:space="preserve">the </w:t>
      </w:r>
      <w:r w:rsidR="00577F5D">
        <w:rPr>
          <w:rFonts w:ascii="Times New Roman" w:hAnsi="Times New Roman" w:cs="Times New Roman"/>
          <w:sz w:val="24"/>
          <w:szCs w:val="24"/>
        </w:rPr>
        <w:t xml:space="preserve">seasonally </w:t>
      </w:r>
      <w:proofErr w:type="spellStart"/>
      <w:r w:rsidR="00577F5D">
        <w:rPr>
          <w:rFonts w:ascii="Times New Roman" w:hAnsi="Times New Roman" w:cs="Times New Roman"/>
          <w:sz w:val="24"/>
          <w:szCs w:val="24"/>
        </w:rPr>
        <w:t>detrended</w:t>
      </w:r>
      <w:proofErr w:type="spellEnd"/>
      <w:r>
        <w:rPr>
          <w:rFonts w:ascii="Times New Roman" w:hAnsi="Times New Roman" w:cs="Times New Roman"/>
          <w:sz w:val="24"/>
          <w:szCs w:val="24"/>
        </w:rPr>
        <w:t xml:space="preserve"> changes observed in the surface waters (upper 50m)</w:t>
      </w:r>
      <w:r w:rsidR="00577F5D">
        <w:rPr>
          <w:rFonts w:ascii="Times New Roman" w:hAnsi="Times New Roman" w:cs="Times New Roman"/>
          <w:sz w:val="24"/>
          <w:szCs w:val="24"/>
        </w:rPr>
        <w:t xml:space="preserve"> at these stations</w:t>
      </w:r>
      <w:r>
        <w:rPr>
          <w:rFonts w:ascii="Times New Roman" w:hAnsi="Times New Roman" w:cs="Times New Roman"/>
          <w:sz w:val="24"/>
          <w:szCs w:val="24"/>
        </w:rPr>
        <w:t xml:space="preserve"> </w:t>
      </w:r>
      <w:r w:rsidR="00577F5D">
        <w:rPr>
          <w:rFonts w:ascii="Times New Roman" w:hAnsi="Times New Roman" w:cs="Times New Roman"/>
          <w:sz w:val="24"/>
          <w:szCs w:val="24"/>
        </w:rPr>
        <w:t xml:space="preserve">closely approximated </w:t>
      </w:r>
      <w:r>
        <w:rPr>
          <w:rFonts w:ascii="Times New Roman" w:hAnsi="Times New Roman" w:cs="Times New Roman"/>
          <w:sz w:val="24"/>
          <w:szCs w:val="24"/>
        </w:rPr>
        <w:t xml:space="preserve">near equilibrium with </w:t>
      </w:r>
      <w:r w:rsidR="00577F5D">
        <w:rPr>
          <w:rFonts w:ascii="Times New Roman" w:hAnsi="Times New Roman" w:cs="Times New Roman"/>
          <w:sz w:val="24"/>
          <w:szCs w:val="24"/>
        </w:rPr>
        <w:t xml:space="preserve">rising </w:t>
      </w:r>
      <w:r>
        <w:rPr>
          <w:rFonts w:ascii="Times New Roman" w:hAnsi="Times New Roman" w:cs="Times New Roman"/>
          <w:sz w:val="24"/>
          <w:szCs w:val="24"/>
        </w:rPr>
        <w:t>atmospheric CO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577F5D">
        <w:rPr>
          <w:rFonts w:ascii="Times New Roman" w:hAnsi="Times New Roman" w:cs="Times New Roman"/>
          <w:sz w:val="24"/>
          <w:szCs w:val="24"/>
        </w:rPr>
        <w:t>However, there is reason to suspect that such rates may not precisely equate to the rates observed within many coral reef environments due to local feedback and buffering processes.  The relative influence local processes will have on the overlay ocean acidification rate will be dependent upon several factors including water mass residence time, benthic community composition, and net community metabolism.</w:t>
      </w:r>
      <w:r w:rsidR="008D050B">
        <w:rPr>
          <w:rFonts w:ascii="Times New Roman" w:hAnsi="Times New Roman" w:cs="Times New Roman"/>
          <w:sz w:val="24"/>
          <w:szCs w:val="24"/>
        </w:rPr>
        <w:t xml:space="preserve">  These feedbacks will be considered more closely in the next section.</w:t>
      </w:r>
    </w:p>
    <w:p w:rsidR="008D050B" w:rsidRDefault="008D050B" w:rsidP="009D6298">
      <w:pPr>
        <w:spacing w:line="480" w:lineRule="auto"/>
        <w:rPr>
          <w:rFonts w:ascii="Times New Roman" w:hAnsi="Times New Roman" w:cs="Times New Roman"/>
          <w:sz w:val="24"/>
          <w:szCs w:val="24"/>
        </w:rPr>
      </w:pPr>
    </w:p>
    <w:p w:rsidR="008D050B" w:rsidRPr="004A0CCC" w:rsidRDefault="008D050B" w:rsidP="009D6298">
      <w:pPr>
        <w:spacing w:line="480" w:lineRule="auto"/>
        <w:rPr>
          <w:rFonts w:ascii="Times New Roman" w:hAnsi="Times New Roman" w:cs="Times New Roman"/>
          <w:sz w:val="24"/>
          <w:szCs w:val="24"/>
        </w:rPr>
      </w:pPr>
      <w:r>
        <w:rPr>
          <w:rFonts w:ascii="Times New Roman" w:hAnsi="Times New Roman" w:cs="Times New Roman"/>
          <w:sz w:val="24"/>
          <w:szCs w:val="24"/>
        </w:rPr>
        <w:t>A first-order question any ocean acidification monitoring observatory needs to be able to answer is if the rates of ocean acidification are consistent with the regional oceanic average, or are they decoupled.  If they are decoupled then answering “why” will likely be addressed in the subsequent thematic areas.  To evaluate “if” they are decoupled demands that one monitoring not only carbonate chemistry dynamics within the reef environment of interest, but also have careful constraint on the rate of changes of neighboring oceanic waters where the relative influence of coastal and benthic processes in negligible.  This allows one to normalize the observed rates of change within the reef environment to the broader regional rates of change.</w:t>
      </w:r>
    </w:p>
    <w:p w:rsidR="00A44C33" w:rsidRDefault="00A44C33" w:rsidP="001E57C3">
      <w:pPr>
        <w:pStyle w:val="Quote"/>
      </w:pPr>
    </w:p>
    <w:p w:rsidR="00A44C33" w:rsidRDefault="00A44C33" w:rsidP="009D6298">
      <w:pPr>
        <w:spacing w:line="480" w:lineRule="auto"/>
        <w:rPr>
          <w:rFonts w:ascii="Times New Roman" w:hAnsi="Times New Roman" w:cs="Times New Roman"/>
          <w:i/>
          <w:sz w:val="24"/>
          <w:szCs w:val="24"/>
        </w:rPr>
      </w:pPr>
    </w:p>
    <w:p w:rsidR="00834D67" w:rsidRDefault="00834D67" w:rsidP="009D6298">
      <w:pPr>
        <w:spacing w:line="480" w:lineRule="auto"/>
        <w:rPr>
          <w:rFonts w:ascii="Times New Roman" w:hAnsi="Times New Roman" w:cs="Times New Roman"/>
          <w:i/>
          <w:sz w:val="24"/>
          <w:szCs w:val="24"/>
        </w:rPr>
      </w:pPr>
      <w:r>
        <w:rPr>
          <w:rFonts w:ascii="Times New Roman" w:hAnsi="Times New Roman" w:cs="Times New Roman"/>
          <w:b/>
          <w:noProof/>
          <w:sz w:val="24"/>
          <w:szCs w:val="24"/>
        </w:rPr>
        <w:drawing>
          <wp:inline distT="0" distB="0" distL="0" distR="0">
            <wp:extent cx="5943600" cy="3107872"/>
            <wp:effectExtent l="3810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2951B8" w:rsidRPr="002951B8" w:rsidRDefault="002951B8" w:rsidP="002951B8">
      <w:pPr>
        <w:spacing w:line="480" w:lineRule="auto"/>
        <w:rPr>
          <w:rFonts w:ascii="Times New Roman" w:hAnsi="Times New Roman" w:cs="Times New Roman"/>
          <w:b/>
          <w:sz w:val="24"/>
          <w:szCs w:val="24"/>
        </w:rPr>
      </w:pPr>
      <w:proofErr w:type="gramStart"/>
      <w:r w:rsidRPr="002951B8">
        <w:rPr>
          <w:rFonts w:ascii="Times New Roman" w:hAnsi="Times New Roman" w:cs="Times New Roman"/>
          <w:b/>
          <w:sz w:val="24"/>
          <w:szCs w:val="24"/>
        </w:rPr>
        <w:t>Figure 3.</w:t>
      </w:r>
      <w:proofErr w:type="gramEnd"/>
      <w:r w:rsidRPr="002951B8">
        <w:rPr>
          <w:rFonts w:ascii="Times New Roman" w:hAnsi="Times New Roman" w:cs="Times New Roman"/>
          <w:b/>
          <w:sz w:val="24"/>
          <w:szCs w:val="24"/>
        </w:rPr>
        <w:t xml:space="preserve"> </w:t>
      </w:r>
      <w:proofErr w:type="gramStart"/>
      <w:r w:rsidRPr="002951B8">
        <w:rPr>
          <w:rFonts w:ascii="Times New Roman" w:hAnsi="Times New Roman" w:cs="Times New Roman"/>
          <w:b/>
          <w:sz w:val="24"/>
          <w:szCs w:val="24"/>
        </w:rPr>
        <w:t xml:space="preserve">The CROAMP requirements for long-term monitoring of the </w:t>
      </w:r>
      <w:r w:rsidRPr="002951B8">
        <w:rPr>
          <w:rFonts w:ascii="Times New Roman" w:hAnsi="Times New Roman" w:cs="Times New Roman"/>
          <w:b/>
          <w:i/>
          <w:sz w:val="24"/>
          <w:szCs w:val="24"/>
        </w:rPr>
        <w:t>direct changes in chemistry</w:t>
      </w:r>
      <w:r w:rsidRPr="002951B8">
        <w:rPr>
          <w:rFonts w:ascii="Times New Roman" w:hAnsi="Times New Roman" w:cs="Times New Roman"/>
          <w:b/>
          <w:sz w:val="24"/>
          <w:szCs w:val="24"/>
        </w:rPr>
        <w:t xml:space="preserve"> in response to OA.</w:t>
      </w:r>
      <w:proofErr w:type="gramEnd"/>
    </w:p>
    <w:p w:rsidR="00182A39" w:rsidRDefault="00182A39" w:rsidP="00182A39">
      <w:pPr>
        <w:spacing w:line="480" w:lineRule="auto"/>
        <w:rPr>
          <w:rFonts w:ascii="Times New Roman" w:hAnsi="Times New Roman" w:cs="Times New Roman"/>
          <w:sz w:val="24"/>
          <w:szCs w:val="24"/>
        </w:rPr>
      </w:pPr>
      <w:r>
        <w:rPr>
          <w:rFonts w:ascii="Times New Roman" w:hAnsi="Times New Roman" w:cs="Times New Roman"/>
          <w:sz w:val="24"/>
          <w:szCs w:val="24"/>
        </w:rPr>
        <w:t>Estimates of the rate of change in aragonite saturation state (Ω</w:t>
      </w:r>
      <w:proofErr w:type="spellStart"/>
      <w:r>
        <w:rPr>
          <w:rFonts w:ascii="Times New Roman" w:hAnsi="Times New Roman" w:cs="Times New Roman"/>
          <w:sz w:val="24"/>
          <w:szCs w:val="24"/>
          <w:vertAlign w:val="subscript"/>
        </w:rPr>
        <w:t>arg</w:t>
      </w:r>
      <w:proofErr w:type="spellEnd"/>
      <w:r>
        <w:rPr>
          <w:rFonts w:ascii="Times New Roman" w:hAnsi="Times New Roman" w:cs="Times New Roman"/>
          <w:sz w:val="24"/>
          <w:szCs w:val="24"/>
        </w:rPr>
        <w:t xml:space="preserve">) within tropical surface waters is </w:t>
      </w:r>
      <w:proofErr w:type="gramStart"/>
      <w:r>
        <w:rPr>
          <w:rFonts w:ascii="Times New Roman" w:hAnsi="Times New Roman" w:cs="Times New Roman"/>
          <w:sz w:val="24"/>
          <w:szCs w:val="24"/>
        </w:rPr>
        <w:t>on  the</w:t>
      </w:r>
      <w:proofErr w:type="gramEnd"/>
      <w:r>
        <w:rPr>
          <w:rFonts w:ascii="Times New Roman" w:hAnsi="Times New Roman" w:cs="Times New Roman"/>
          <w:sz w:val="24"/>
          <w:szCs w:val="24"/>
        </w:rPr>
        <w:t xml:space="preserve"> order of 0.1 Ω</w:t>
      </w:r>
      <w:proofErr w:type="spellStart"/>
      <w:r>
        <w:rPr>
          <w:rFonts w:ascii="Times New Roman" w:hAnsi="Times New Roman" w:cs="Times New Roman"/>
          <w:sz w:val="24"/>
          <w:szCs w:val="24"/>
          <w:vertAlign w:val="subscript"/>
        </w:rPr>
        <w:t>arg</w:t>
      </w:r>
      <w:proofErr w:type="spellEnd"/>
      <w:r>
        <w:rPr>
          <w:rFonts w:ascii="Times New Roman" w:hAnsi="Times New Roman" w:cs="Times New Roman"/>
          <w:sz w:val="24"/>
          <w:szCs w:val="24"/>
        </w:rPr>
        <w:t xml:space="preserve"> per decade.  While such rates are readily discernible from multi-decadal time-series stations within oceanic waters using sampling frequencies as coarse as monthly, the variability within reef environments can be an order of magnitude greater demanding much high sampling frequencies.  </w:t>
      </w:r>
      <w:proofErr w:type="gramStart"/>
      <w:r>
        <w:rPr>
          <w:rFonts w:ascii="Times New Roman" w:hAnsi="Times New Roman" w:cs="Times New Roman"/>
          <w:sz w:val="24"/>
          <w:szCs w:val="24"/>
        </w:rPr>
        <w:t>……TO ADD QUANTITATIVE ANALYSIS OF TIME SERIES DATA TO EVALUATE MINIMUM FREQUENCY.</w:t>
      </w:r>
      <w:proofErr w:type="gramEnd"/>
    </w:p>
    <w:p w:rsidR="00182A39" w:rsidRDefault="00182A39" w:rsidP="00182A39">
      <w:pPr>
        <w:spacing w:line="480" w:lineRule="auto"/>
        <w:rPr>
          <w:rFonts w:ascii="Times New Roman" w:hAnsi="Times New Roman" w:cs="Times New Roman"/>
          <w:sz w:val="24"/>
          <w:szCs w:val="24"/>
        </w:rPr>
      </w:pPr>
      <w:r>
        <w:rPr>
          <w:rFonts w:ascii="Times New Roman" w:hAnsi="Times New Roman" w:cs="Times New Roman"/>
          <w:sz w:val="24"/>
          <w:szCs w:val="24"/>
        </w:rPr>
        <w:t xml:space="preserve">For monitoring within the reef environments, </w:t>
      </w:r>
      <w:proofErr w:type="spellStart"/>
      <w:r>
        <w:rPr>
          <w:rFonts w:ascii="Times New Roman" w:hAnsi="Times New Roman" w:cs="Times New Roman"/>
          <w:sz w:val="24"/>
          <w:szCs w:val="24"/>
        </w:rPr>
        <w:t>s</w:t>
      </w:r>
      <w:r w:rsidRPr="00182A39">
        <w:rPr>
          <w:rFonts w:ascii="Times New Roman" w:hAnsi="Times New Roman" w:cs="Times New Roman"/>
          <w:sz w:val="24"/>
          <w:szCs w:val="24"/>
        </w:rPr>
        <w:t>ubdaily</w:t>
      </w:r>
      <w:proofErr w:type="spellEnd"/>
      <w:r w:rsidRPr="00182A39">
        <w:rPr>
          <w:rFonts w:ascii="Times New Roman" w:hAnsi="Times New Roman" w:cs="Times New Roman"/>
          <w:sz w:val="24"/>
          <w:szCs w:val="24"/>
        </w:rPr>
        <w:t xml:space="preserve"> (3-hourly) is probably preferred to avoid aliasing the data but bi-weekly discrete sampling is probably the minimum sampling frequency.  If adequate preliminary data is available, an appropriate frequency should be determined using a </w:t>
      </w:r>
      <w:r w:rsidRPr="00182A39">
        <w:rPr>
          <w:rFonts w:ascii="Times New Roman" w:hAnsi="Times New Roman" w:cs="Times New Roman"/>
          <w:sz w:val="24"/>
          <w:szCs w:val="24"/>
        </w:rPr>
        <w:lastRenderedPageBreak/>
        <w:t>Fourier series.</w:t>
      </w:r>
      <w:r>
        <w:rPr>
          <w:rFonts w:ascii="Times New Roman" w:hAnsi="Times New Roman" w:cs="Times New Roman"/>
          <w:sz w:val="24"/>
          <w:szCs w:val="24"/>
        </w:rPr>
        <w:t xml:space="preserve">  The oceanic reference station </w:t>
      </w:r>
      <w:r w:rsidRPr="00182A39">
        <w:rPr>
          <w:rFonts w:ascii="Times New Roman" w:hAnsi="Times New Roman" w:cs="Times New Roman"/>
          <w:sz w:val="24"/>
          <w:szCs w:val="24"/>
        </w:rPr>
        <w:t>will depend on the open ocean ecosystem chosen for comparison, but in many cases, seasonal to monthly measures may be adequate.</w:t>
      </w:r>
    </w:p>
    <w:p w:rsidR="00182A39" w:rsidRDefault="00182A39" w:rsidP="00182A39">
      <w:pPr>
        <w:spacing w:line="480" w:lineRule="auto"/>
        <w:rPr>
          <w:rFonts w:ascii="Times New Roman" w:hAnsi="Times New Roman" w:cs="Times New Roman"/>
          <w:sz w:val="24"/>
          <w:szCs w:val="24"/>
        </w:rPr>
      </w:pPr>
    </w:p>
    <w:p w:rsidR="00182A39" w:rsidRDefault="00182A39" w:rsidP="00182A39">
      <w:pPr>
        <w:spacing w:line="480" w:lineRule="auto"/>
        <w:rPr>
          <w:rFonts w:ascii="Times New Roman" w:hAnsi="Times New Roman" w:cs="Times New Roman"/>
          <w:sz w:val="24"/>
          <w:szCs w:val="24"/>
        </w:rPr>
      </w:pPr>
      <w:r>
        <w:rPr>
          <w:rFonts w:ascii="Times New Roman" w:hAnsi="Times New Roman" w:cs="Times New Roman"/>
          <w:sz w:val="24"/>
          <w:szCs w:val="24"/>
        </w:rPr>
        <w:t>Site criteria…</w:t>
      </w:r>
      <w:r w:rsidRPr="00182A39">
        <w:t xml:space="preserve"> </w:t>
      </w:r>
      <w:r w:rsidRPr="00182A39">
        <w:rPr>
          <w:rFonts w:ascii="Times New Roman" w:hAnsi="Times New Roman" w:cs="Times New Roman"/>
          <w:sz w:val="24"/>
          <w:szCs w:val="24"/>
        </w:rPr>
        <w:t>To skillfully detect changes in response to OA it will be important to select sites where local biogeochemistry is reasonably constrained and coastal processes are a minimal influence.  However, it is recognized that at least a few sites should be chosen to monitor such changes within the context of local anthropogenic influences for comparative purposes.  At those sites, additional effort may be required to characterize influencing coastal processes.</w:t>
      </w:r>
      <w:r>
        <w:rPr>
          <w:rFonts w:ascii="Times New Roman" w:hAnsi="Times New Roman" w:cs="Times New Roman"/>
          <w:sz w:val="24"/>
          <w:szCs w:val="24"/>
        </w:rPr>
        <w:t xml:space="preserve">  </w:t>
      </w:r>
      <w:r w:rsidRPr="00182A39">
        <w:rPr>
          <w:rFonts w:ascii="Times New Roman" w:hAnsi="Times New Roman" w:cs="Times New Roman"/>
          <w:sz w:val="24"/>
          <w:szCs w:val="24"/>
        </w:rPr>
        <w:t>This tactical monitoring index is best suited to fixed time-series stations as it is unlikely that stratified sampling could be conducted at sufficient temporal frequency to avoid aliasing the data for regression analysis.  However, in systems of relatively lower short-term variability (e.g. low residence time systems) it may be possible to derive this index from stratified sampling provided it was maintained for several decades.</w:t>
      </w:r>
    </w:p>
    <w:p w:rsidR="00182A39" w:rsidRPr="008D050B" w:rsidRDefault="00182A39" w:rsidP="00182A39">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co-variants</w:t>
      </w:r>
      <w:proofErr w:type="gramEnd"/>
      <w:r>
        <w:rPr>
          <w:rFonts w:ascii="Times New Roman" w:hAnsi="Times New Roman" w:cs="Times New Roman"/>
          <w:sz w:val="24"/>
          <w:szCs w:val="24"/>
        </w:rPr>
        <w:t xml:space="preserve"> - </w:t>
      </w:r>
      <w:r w:rsidRPr="00182A39">
        <w:rPr>
          <w:rFonts w:ascii="Times New Roman" w:hAnsi="Times New Roman" w:cs="Times New Roman"/>
          <w:sz w:val="24"/>
          <w:szCs w:val="24"/>
        </w:rPr>
        <w:t>Most of these measures will co</w:t>
      </w:r>
      <w:r>
        <w:rPr>
          <w:rFonts w:ascii="Times New Roman" w:hAnsi="Times New Roman" w:cs="Times New Roman"/>
          <w:sz w:val="24"/>
          <w:szCs w:val="24"/>
        </w:rPr>
        <w:t>-</w:t>
      </w:r>
      <w:r w:rsidRPr="00182A39">
        <w:rPr>
          <w:rFonts w:ascii="Times New Roman" w:hAnsi="Times New Roman" w:cs="Times New Roman"/>
          <w:sz w:val="24"/>
          <w:szCs w:val="24"/>
        </w:rPr>
        <w:t>vary with temperature, salinity, and any processes which might alter the CO2SYS.</w:t>
      </w:r>
    </w:p>
    <w:p w:rsidR="00834D67" w:rsidRDefault="00834D67" w:rsidP="009D6298">
      <w:pPr>
        <w:spacing w:line="480" w:lineRule="auto"/>
        <w:rPr>
          <w:rFonts w:ascii="Times New Roman" w:hAnsi="Times New Roman" w:cs="Times New Roman"/>
          <w:i/>
          <w:sz w:val="24"/>
          <w:szCs w:val="24"/>
        </w:rPr>
      </w:pPr>
    </w:p>
    <w:p w:rsidR="00182A39" w:rsidRDefault="00182A39" w:rsidP="009D6298">
      <w:pPr>
        <w:spacing w:line="480" w:lineRule="auto"/>
        <w:rPr>
          <w:rFonts w:ascii="Times New Roman" w:hAnsi="Times New Roman" w:cs="Times New Roman"/>
          <w:i/>
          <w:sz w:val="24"/>
          <w:szCs w:val="24"/>
        </w:rPr>
      </w:pPr>
      <w:r>
        <w:rPr>
          <w:rFonts w:ascii="Times New Roman" w:hAnsi="Times New Roman" w:cs="Times New Roman"/>
          <w:i/>
          <w:sz w:val="24"/>
          <w:szCs w:val="24"/>
        </w:rPr>
        <w:t>Methods:</w:t>
      </w:r>
    </w:p>
    <w:p w:rsidR="00182A39" w:rsidRPr="00182A39" w:rsidRDefault="00182A39" w:rsidP="009D6298">
      <w:pPr>
        <w:spacing w:line="480" w:lineRule="auto"/>
        <w:rPr>
          <w:rFonts w:ascii="Times New Roman" w:hAnsi="Times New Roman" w:cs="Times New Roman"/>
          <w:sz w:val="24"/>
          <w:szCs w:val="24"/>
        </w:rPr>
      </w:pPr>
      <w:proofErr w:type="gramStart"/>
      <w:r w:rsidRPr="00182A39">
        <w:rPr>
          <w:rFonts w:ascii="Times New Roman" w:hAnsi="Times New Roman" w:cs="Times New Roman"/>
          <w:sz w:val="24"/>
          <w:szCs w:val="24"/>
        </w:rPr>
        <w:t>Provided a measure of any two of these four parameters, the other two can theoretically be solved.</w:t>
      </w:r>
      <w:proofErr w:type="gramEnd"/>
      <w:r w:rsidRPr="00182A39">
        <w:rPr>
          <w:rFonts w:ascii="Times New Roman" w:hAnsi="Times New Roman" w:cs="Times New Roman"/>
          <w:sz w:val="24"/>
          <w:szCs w:val="24"/>
        </w:rPr>
        <w:t xml:space="preserve">  To do so, the CO2 System needs to be solved using </w:t>
      </w:r>
      <w:proofErr w:type="gramStart"/>
      <w:r w:rsidRPr="00182A39">
        <w:rPr>
          <w:rFonts w:ascii="Times New Roman" w:hAnsi="Times New Roman" w:cs="Times New Roman"/>
          <w:sz w:val="24"/>
          <w:szCs w:val="24"/>
        </w:rPr>
        <w:t>selected  dissociation</w:t>
      </w:r>
      <w:proofErr w:type="gramEnd"/>
      <w:r w:rsidRPr="00182A39">
        <w:rPr>
          <w:rFonts w:ascii="Times New Roman" w:hAnsi="Times New Roman" w:cs="Times New Roman"/>
          <w:sz w:val="24"/>
          <w:szCs w:val="24"/>
        </w:rPr>
        <w:t xml:space="preserve"> constants. The carbonate </w:t>
      </w:r>
      <w:proofErr w:type="spellStart"/>
      <w:r w:rsidRPr="00182A39">
        <w:rPr>
          <w:rFonts w:ascii="Times New Roman" w:hAnsi="Times New Roman" w:cs="Times New Roman"/>
          <w:sz w:val="24"/>
          <w:szCs w:val="24"/>
        </w:rPr>
        <w:t>equilibria</w:t>
      </w:r>
      <w:proofErr w:type="spellEnd"/>
      <w:r w:rsidRPr="00182A39">
        <w:rPr>
          <w:rFonts w:ascii="Times New Roman" w:hAnsi="Times New Roman" w:cs="Times New Roman"/>
          <w:sz w:val="24"/>
          <w:szCs w:val="24"/>
        </w:rPr>
        <w:t xml:space="preserve"> calculations should use the </w:t>
      </w:r>
      <w:proofErr w:type="spellStart"/>
      <w:r w:rsidRPr="00182A39">
        <w:rPr>
          <w:rFonts w:ascii="Times New Roman" w:hAnsi="Times New Roman" w:cs="Times New Roman"/>
          <w:sz w:val="24"/>
          <w:szCs w:val="24"/>
        </w:rPr>
        <w:t>Mehrbach</w:t>
      </w:r>
      <w:proofErr w:type="spellEnd"/>
      <w:r w:rsidRPr="00182A39">
        <w:rPr>
          <w:rFonts w:ascii="Times New Roman" w:hAnsi="Times New Roman" w:cs="Times New Roman"/>
          <w:sz w:val="24"/>
          <w:szCs w:val="24"/>
        </w:rPr>
        <w:t xml:space="preserve"> et al. [1973] formulations of the K1 and K2 dissociation constants as refit by Dickson and </w:t>
      </w:r>
      <w:proofErr w:type="spellStart"/>
      <w:r w:rsidRPr="00182A39">
        <w:rPr>
          <w:rFonts w:ascii="Times New Roman" w:hAnsi="Times New Roman" w:cs="Times New Roman"/>
          <w:sz w:val="24"/>
          <w:szCs w:val="24"/>
        </w:rPr>
        <w:t>Millero</w:t>
      </w:r>
      <w:proofErr w:type="spellEnd"/>
      <w:r w:rsidRPr="00182A39">
        <w:rPr>
          <w:rFonts w:ascii="Times New Roman" w:hAnsi="Times New Roman" w:cs="Times New Roman"/>
          <w:sz w:val="24"/>
          <w:szCs w:val="24"/>
        </w:rPr>
        <w:t xml:space="preserve"> [1987].    The sensitivity with </w:t>
      </w:r>
      <w:r w:rsidRPr="00182A39">
        <w:rPr>
          <w:rFonts w:ascii="Times New Roman" w:hAnsi="Times New Roman" w:cs="Times New Roman"/>
          <w:sz w:val="24"/>
          <w:szCs w:val="24"/>
        </w:rPr>
        <w:lastRenderedPageBreak/>
        <w:t>which the saturation states and CO2−3 can be calculated is dependent on the parameter measured; pH and pCO2 yield the greatest uncertainty, followed by the TA, DIC pair. While triple constraint is advised within coastal systems, if only two parameters are to be measured, pH or pCO2 with DIC yields the greatest precision, closely follo</w:t>
      </w:r>
      <w:r>
        <w:rPr>
          <w:rFonts w:ascii="Times New Roman" w:hAnsi="Times New Roman" w:cs="Times New Roman"/>
          <w:sz w:val="24"/>
          <w:szCs w:val="24"/>
        </w:rPr>
        <w:t xml:space="preserve">wed by pH or pCO2 and TA.    </w:t>
      </w:r>
      <w:r w:rsidRPr="00182A39">
        <w:rPr>
          <w:rFonts w:ascii="Times New Roman" w:hAnsi="Times New Roman" w:cs="Times New Roman"/>
          <w:sz w:val="24"/>
          <w:szCs w:val="24"/>
        </w:rPr>
        <w:t xml:space="preserve">All measurements should follow procedures and protocols outlined in the Best Practices guides (Dickson et al., 2007; </w:t>
      </w:r>
      <w:proofErr w:type="spellStart"/>
      <w:r w:rsidRPr="00182A39">
        <w:rPr>
          <w:rFonts w:ascii="Times New Roman" w:hAnsi="Times New Roman" w:cs="Times New Roman"/>
          <w:sz w:val="24"/>
          <w:szCs w:val="24"/>
        </w:rPr>
        <w:t>Riebesell</w:t>
      </w:r>
      <w:proofErr w:type="spellEnd"/>
      <w:r w:rsidRPr="00182A39">
        <w:rPr>
          <w:rFonts w:ascii="Times New Roman" w:hAnsi="Times New Roman" w:cs="Times New Roman"/>
          <w:sz w:val="24"/>
          <w:szCs w:val="24"/>
        </w:rPr>
        <w:t xml:space="preserve"> et al., 2010).</w:t>
      </w:r>
    </w:p>
    <w:p w:rsidR="00182A39" w:rsidRDefault="00182A39" w:rsidP="009D6298">
      <w:pPr>
        <w:spacing w:line="480" w:lineRule="auto"/>
        <w:rPr>
          <w:rFonts w:ascii="Times New Roman" w:hAnsi="Times New Roman" w:cs="Times New Roman"/>
          <w:i/>
          <w:sz w:val="24"/>
          <w:szCs w:val="24"/>
        </w:rPr>
      </w:pPr>
    </w:p>
    <w:p w:rsidR="00182A39" w:rsidRPr="009D6298" w:rsidRDefault="00182A39" w:rsidP="009D6298">
      <w:pPr>
        <w:spacing w:line="480" w:lineRule="auto"/>
        <w:rPr>
          <w:rFonts w:ascii="Times New Roman" w:hAnsi="Times New Roman" w:cs="Times New Roman"/>
          <w:i/>
          <w:sz w:val="24"/>
          <w:szCs w:val="24"/>
        </w:rPr>
      </w:pPr>
    </w:p>
    <w:p w:rsidR="009D6298" w:rsidRDefault="009D6298" w:rsidP="009D6298">
      <w:pPr>
        <w:spacing w:line="480" w:lineRule="auto"/>
        <w:rPr>
          <w:rFonts w:ascii="Times New Roman" w:hAnsi="Times New Roman" w:cs="Times New Roman"/>
          <w:i/>
          <w:sz w:val="24"/>
          <w:szCs w:val="24"/>
        </w:rPr>
      </w:pPr>
      <w:r w:rsidRPr="009D6298">
        <w:rPr>
          <w:rFonts w:ascii="Times New Roman" w:hAnsi="Times New Roman" w:cs="Times New Roman"/>
          <w:i/>
          <w:sz w:val="24"/>
          <w:szCs w:val="24"/>
        </w:rPr>
        <w:t xml:space="preserve">2. </w:t>
      </w:r>
      <w:r w:rsidR="00894A34">
        <w:rPr>
          <w:rFonts w:ascii="Times New Roman" w:hAnsi="Times New Roman" w:cs="Times New Roman"/>
          <w:i/>
          <w:sz w:val="24"/>
          <w:szCs w:val="24"/>
        </w:rPr>
        <w:t>Community Metabolism</w:t>
      </w:r>
      <w:r w:rsidR="00894A34" w:rsidRPr="009D6298">
        <w:rPr>
          <w:rFonts w:ascii="Times New Roman" w:hAnsi="Times New Roman" w:cs="Times New Roman"/>
          <w:i/>
          <w:sz w:val="24"/>
          <w:szCs w:val="24"/>
        </w:rPr>
        <w:t xml:space="preserve"> </w:t>
      </w:r>
      <w:r w:rsidR="00894A34">
        <w:rPr>
          <w:rFonts w:ascii="Times New Roman" w:hAnsi="Times New Roman" w:cs="Times New Roman"/>
          <w:i/>
          <w:sz w:val="24"/>
          <w:szCs w:val="24"/>
        </w:rPr>
        <w:t>Response</w:t>
      </w:r>
      <w:r w:rsidR="00894A34" w:rsidRPr="009D6298">
        <w:rPr>
          <w:rFonts w:ascii="Times New Roman" w:hAnsi="Times New Roman" w:cs="Times New Roman"/>
          <w:i/>
          <w:sz w:val="24"/>
          <w:szCs w:val="24"/>
        </w:rPr>
        <w:t xml:space="preserve"> and Feedbacks</w:t>
      </w:r>
      <w:r w:rsidR="00894A34">
        <w:rPr>
          <w:rFonts w:ascii="Times New Roman" w:hAnsi="Times New Roman" w:cs="Times New Roman"/>
          <w:i/>
          <w:sz w:val="24"/>
          <w:szCs w:val="24"/>
        </w:rPr>
        <w:t xml:space="preserve"> to Ocean Acidification</w:t>
      </w:r>
    </w:p>
    <w:p w:rsidR="00315060" w:rsidRDefault="00315060" w:rsidP="00A44C33">
      <w:pPr>
        <w:spacing w:line="480" w:lineRule="auto"/>
        <w:rPr>
          <w:rFonts w:ascii="Times New Roman" w:hAnsi="Times New Roman" w:cs="Times New Roman"/>
          <w:sz w:val="24"/>
          <w:szCs w:val="24"/>
        </w:rPr>
      </w:pPr>
      <w:r>
        <w:rPr>
          <w:rFonts w:ascii="Times New Roman" w:hAnsi="Times New Roman" w:cs="Times New Roman"/>
          <w:sz w:val="24"/>
          <w:szCs w:val="24"/>
        </w:rPr>
        <w:t xml:space="preserve">Changes in </w:t>
      </w:r>
      <w:r w:rsidRPr="00315060">
        <w:rPr>
          <w:rFonts w:ascii="Times New Roman" w:hAnsi="Times New Roman" w:cs="Times New Roman"/>
          <w:sz w:val="24"/>
          <w:szCs w:val="24"/>
        </w:rPr>
        <w:t>community</w:t>
      </w:r>
      <w:r>
        <w:rPr>
          <w:rFonts w:ascii="Times New Roman" w:hAnsi="Times New Roman" w:cs="Times New Roman"/>
          <w:sz w:val="24"/>
          <w:szCs w:val="24"/>
        </w:rPr>
        <w:t>-scale</w:t>
      </w:r>
      <w:r w:rsidRPr="00315060">
        <w:rPr>
          <w:rFonts w:ascii="Times New Roman" w:hAnsi="Times New Roman" w:cs="Times New Roman"/>
          <w:sz w:val="24"/>
          <w:szCs w:val="24"/>
        </w:rPr>
        <w:t xml:space="preserve"> processes </w:t>
      </w:r>
      <w:r>
        <w:rPr>
          <w:rFonts w:ascii="Times New Roman" w:hAnsi="Times New Roman" w:cs="Times New Roman"/>
          <w:sz w:val="24"/>
          <w:szCs w:val="24"/>
        </w:rPr>
        <w:t>including</w:t>
      </w:r>
      <w:r w:rsidRPr="00315060">
        <w:rPr>
          <w:rFonts w:ascii="Times New Roman" w:hAnsi="Times New Roman" w:cs="Times New Roman"/>
          <w:sz w:val="24"/>
          <w:szCs w:val="24"/>
        </w:rPr>
        <w:t xml:space="preserve"> net community productivity (P), respiration (R)</w:t>
      </w:r>
      <w:proofErr w:type="gramStart"/>
      <w:r w:rsidRPr="00315060">
        <w:rPr>
          <w:rFonts w:ascii="Times New Roman" w:hAnsi="Times New Roman" w:cs="Times New Roman"/>
          <w:sz w:val="24"/>
          <w:szCs w:val="24"/>
        </w:rPr>
        <w:t>,  calcification</w:t>
      </w:r>
      <w:proofErr w:type="gramEnd"/>
      <w:r w:rsidRPr="00315060">
        <w:rPr>
          <w:rFonts w:ascii="Times New Roman" w:hAnsi="Times New Roman" w:cs="Times New Roman"/>
          <w:sz w:val="24"/>
          <w:szCs w:val="24"/>
        </w:rPr>
        <w:t xml:space="preserve"> (G), and dissolution (D)</w:t>
      </w:r>
      <w:r>
        <w:rPr>
          <w:rFonts w:ascii="Times New Roman" w:hAnsi="Times New Roman" w:cs="Times New Roman"/>
          <w:sz w:val="24"/>
          <w:szCs w:val="24"/>
        </w:rPr>
        <w:t xml:space="preserve"> </w:t>
      </w:r>
      <w:r w:rsidRPr="00315060">
        <w:rPr>
          <w:rFonts w:ascii="Times New Roman" w:hAnsi="Times New Roman" w:cs="Times New Roman"/>
          <w:sz w:val="24"/>
          <w:szCs w:val="24"/>
        </w:rPr>
        <w:t xml:space="preserve">can significantly impact the local surrounding chemistry thereby overprinting the </w:t>
      </w:r>
      <w:proofErr w:type="spellStart"/>
      <w:r w:rsidRPr="00315060">
        <w:rPr>
          <w:rFonts w:ascii="Times New Roman" w:hAnsi="Times New Roman" w:cs="Times New Roman"/>
          <w:sz w:val="24"/>
          <w:szCs w:val="24"/>
        </w:rPr>
        <w:t>affects</w:t>
      </w:r>
      <w:proofErr w:type="spellEnd"/>
      <w:r w:rsidRPr="00315060">
        <w:rPr>
          <w:rFonts w:ascii="Times New Roman" w:hAnsi="Times New Roman" w:cs="Times New Roman"/>
          <w:sz w:val="24"/>
          <w:szCs w:val="24"/>
        </w:rPr>
        <w:t xml:space="preserve"> of OA in some cases.  Understanding the interactions between coral reef communities and the surrounding chemical environment is critical towards improving our understanding with regards to how OA is unfolding within these systems and what local processes might prove dominant.   </w:t>
      </w:r>
    </w:p>
    <w:p w:rsidR="00315060" w:rsidRDefault="00315060" w:rsidP="00A44C33">
      <w:pPr>
        <w:spacing w:line="480" w:lineRule="auto"/>
        <w:rPr>
          <w:rFonts w:ascii="Times New Roman" w:hAnsi="Times New Roman" w:cs="Times New Roman"/>
          <w:sz w:val="24"/>
          <w:szCs w:val="24"/>
        </w:rPr>
      </w:pPr>
    </w:p>
    <w:p w:rsidR="00315060" w:rsidRDefault="00315060" w:rsidP="00A44C33">
      <w:pPr>
        <w:spacing w:line="480" w:lineRule="auto"/>
        <w:rPr>
          <w:rFonts w:ascii="Times New Roman" w:hAnsi="Times New Roman" w:cs="Times New Roman"/>
          <w:sz w:val="24"/>
          <w:szCs w:val="24"/>
        </w:rPr>
      </w:pPr>
    </w:p>
    <w:p w:rsidR="00A44C33" w:rsidRDefault="007229D3" w:rsidP="00A44C33">
      <w:pPr>
        <w:spacing w:line="480" w:lineRule="auto"/>
        <w:rPr>
          <w:rFonts w:ascii="Times New Roman" w:hAnsi="Times New Roman" w:cs="Times New Roman"/>
          <w:b/>
          <w:sz w:val="24"/>
          <w:szCs w:val="24"/>
        </w:rPr>
      </w:pPr>
      <w:r>
        <w:rPr>
          <w:rFonts w:ascii="Times New Roman" w:hAnsi="Times New Roman" w:cs="Times New Roman"/>
          <w:sz w:val="24"/>
          <w:szCs w:val="24"/>
        </w:rPr>
        <w:t>Ocean acidification may profoundly affect the</w:t>
      </w:r>
      <w:r w:rsidRPr="00B53910">
        <w:rPr>
          <w:rFonts w:ascii="Times New Roman" w:hAnsi="Times New Roman" w:cs="Times New Roman"/>
          <w:sz w:val="24"/>
          <w:szCs w:val="24"/>
        </w:rPr>
        <w:t xml:space="preserve"> basic ecological interactions which structure coral </w:t>
      </w:r>
      <w:proofErr w:type="gramStart"/>
      <w:r w:rsidRPr="00B53910">
        <w:rPr>
          <w:rFonts w:ascii="Times New Roman" w:hAnsi="Times New Roman" w:cs="Times New Roman"/>
          <w:sz w:val="24"/>
          <w:szCs w:val="24"/>
        </w:rPr>
        <w:t>reef</w:t>
      </w:r>
      <w:proofErr w:type="gramEnd"/>
      <w:r w:rsidRPr="00B53910">
        <w:rPr>
          <w:rFonts w:ascii="Times New Roman" w:hAnsi="Times New Roman" w:cs="Times New Roman"/>
          <w:sz w:val="24"/>
          <w:szCs w:val="24"/>
        </w:rPr>
        <w:t xml:space="preserve"> ecosystems, providing even greater challenges for local management strategies aimed at retaining or regaining coral dominance.  A recent meta-analysis of available experimental data </w:t>
      </w:r>
      <w:r w:rsidRPr="00B53910">
        <w:rPr>
          <w:rFonts w:ascii="Times New Roman" w:hAnsi="Times New Roman" w:cs="Times New Roman"/>
          <w:sz w:val="24"/>
          <w:szCs w:val="24"/>
        </w:rPr>
        <w:lastRenderedPageBreak/>
        <w:t>suggests that such ‘phase shifts’ might increase in response to OA. Specifically, as calcification is reduced, algae (non-calcifying) and sea grass may benefit [</w:t>
      </w:r>
      <w:proofErr w:type="spellStart"/>
      <w:r w:rsidRPr="00B53910">
        <w:rPr>
          <w:rFonts w:ascii="Times New Roman" w:hAnsi="Times New Roman" w:cs="Times New Roman"/>
          <w:sz w:val="24"/>
          <w:szCs w:val="24"/>
        </w:rPr>
        <w:t>Hendriks</w:t>
      </w:r>
      <w:proofErr w:type="spellEnd"/>
      <w:r w:rsidRPr="00B53910">
        <w:rPr>
          <w:rFonts w:ascii="Times New Roman" w:hAnsi="Times New Roman" w:cs="Times New Roman"/>
          <w:sz w:val="24"/>
          <w:szCs w:val="24"/>
        </w:rPr>
        <w:t xml:space="preserve"> et al., 2010].</w:t>
      </w:r>
    </w:p>
    <w:p w:rsidR="00A44C33" w:rsidRDefault="00A44C33" w:rsidP="00A44C33">
      <w:pPr>
        <w:spacing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654018" cy="4994031"/>
            <wp:effectExtent l="38100" t="0" r="5207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2951B8" w:rsidRPr="002951B8" w:rsidRDefault="002951B8" w:rsidP="002951B8">
      <w:pPr>
        <w:spacing w:line="480" w:lineRule="auto"/>
        <w:rPr>
          <w:rFonts w:ascii="Times New Roman" w:hAnsi="Times New Roman" w:cs="Times New Roman"/>
          <w:b/>
          <w:sz w:val="24"/>
          <w:szCs w:val="24"/>
        </w:rPr>
      </w:pPr>
      <w:proofErr w:type="gramStart"/>
      <w:r w:rsidRPr="002951B8">
        <w:rPr>
          <w:rFonts w:ascii="Times New Roman" w:hAnsi="Times New Roman" w:cs="Times New Roman"/>
          <w:b/>
          <w:sz w:val="24"/>
          <w:szCs w:val="24"/>
        </w:rPr>
        <w:t>Figure 4.</w:t>
      </w:r>
      <w:proofErr w:type="gramEnd"/>
      <w:r w:rsidRPr="002951B8">
        <w:rPr>
          <w:rFonts w:ascii="Times New Roman" w:hAnsi="Times New Roman" w:cs="Times New Roman"/>
          <w:b/>
          <w:sz w:val="24"/>
          <w:szCs w:val="24"/>
        </w:rPr>
        <w:t xml:space="preserve"> </w:t>
      </w:r>
      <w:proofErr w:type="gramStart"/>
      <w:r w:rsidRPr="002951B8">
        <w:rPr>
          <w:rFonts w:ascii="Times New Roman" w:hAnsi="Times New Roman" w:cs="Times New Roman"/>
          <w:b/>
          <w:sz w:val="24"/>
          <w:szCs w:val="24"/>
        </w:rPr>
        <w:t>The CROAMP requirements for long-term monitoring</w:t>
      </w:r>
      <w:r w:rsidRPr="002951B8">
        <w:rPr>
          <w:rFonts w:ascii="Times New Roman" w:hAnsi="Times New Roman" w:cs="Times New Roman"/>
          <w:b/>
          <w:i/>
          <w:sz w:val="24"/>
          <w:szCs w:val="24"/>
        </w:rPr>
        <w:t xml:space="preserve"> Community Metabolism Response </w:t>
      </w:r>
      <w:r w:rsidRPr="002951B8">
        <w:rPr>
          <w:rFonts w:ascii="Times New Roman" w:hAnsi="Times New Roman" w:cs="Times New Roman"/>
          <w:b/>
          <w:sz w:val="24"/>
          <w:szCs w:val="24"/>
        </w:rPr>
        <w:t>to OA.</w:t>
      </w:r>
      <w:proofErr w:type="gramEnd"/>
    </w:p>
    <w:p w:rsidR="00A44C33" w:rsidRDefault="00A44C33" w:rsidP="009D6298">
      <w:pPr>
        <w:spacing w:line="480" w:lineRule="auto"/>
        <w:rPr>
          <w:rFonts w:ascii="Times New Roman" w:hAnsi="Times New Roman" w:cs="Times New Roman"/>
          <w:i/>
          <w:sz w:val="24"/>
          <w:szCs w:val="24"/>
        </w:rPr>
      </w:pPr>
    </w:p>
    <w:p w:rsidR="00315060" w:rsidRPr="00315060" w:rsidRDefault="00315060" w:rsidP="009D6298">
      <w:pPr>
        <w:spacing w:line="480" w:lineRule="auto"/>
        <w:rPr>
          <w:rFonts w:ascii="Times New Roman" w:hAnsi="Times New Roman" w:cs="Times New Roman"/>
          <w:sz w:val="24"/>
          <w:szCs w:val="24"/>
        </w:rPr>
      </w:pPr>
      <w:r w:rsidRPr="00315060">
        <w:rPr>
          <w:rFonts w:ascii="Times New Roman" w:hAnsi="Times New Roman" w:cs="Times New Roman"/>
          <w:sz w:val="24"/>
          <w:szCs w:val="24"/>
        </w:rPr>
        <w:t xml:space="preserve">An alternative approach to paired TA and DIC measures might be tracking shifts in the regression slope of pH </w:t>
      </w:r>
      <w:proofErr w:type="spellStart"/>
      <w:r w:rsidRPr="00315060">
        <w:rPr>
          <w:rFonts w:ascii="Times New Roman" w:hAnsi="Times New Roman" w:cs="Times New Roman"/>
          <w:sz w:val="24"/>
          <w:szCs w:val="24"/>
        </w:rPr>
        <w:t>vs</w:t>
      </w:r>
      <w:proofErr w:type="spellEnd"/>
      <w:r w:rsidRPr="00315060">
        <w:rPr>
          <w:rFonts w:ascii="Times New Roman" w:hAnsi="Times New Roman" w:cs="Times New Roman"/>
          <w:sz w:val="24"/>
          <w:szCs w:val="24"/>
        </w:rPr>
        <w:t xml:space="preserve"> O2.  While simpler to implement than the paired measurements, this </w:t>
      </w:r>
      <w:r w:rsidRPr="00315060">
        <w:rPr>
          <w:rFonts w:ascii="Times New Roman" w:hAnsi="Times New Roman" w:cs="Times New Roman"/>
          <w:sz w:val="24"/>
          <w:szCs w:val="24"/>
        </w:rPr>
        <w:lastRenderedPageBreak/>
        <w:t xml:space="preserve">approach remains largely speculative at this </w:t>
      </w:r>
      <w:proofErr w:type="gramStart"/>
      <w:r w:rsidRPr="00315060">
        <w:rPr>
          <w:rFonts w:ascii="Times New Roman" w:hAnsi="Times New Roman" w:cs="Times New Roman"/>
          <w:sz w:val="24"/>
          <w:szCs w:val="24"/>
        </w:rPr>
        <w:t>point  and</w:t>
      </w:r>
      <w:proofErr w:type="gramEnd"/>
      <w:r w:rsidRPr="00315060">
        <w:rPr>
          <w:rFonts w:ascii="Times New Roman" w:hAnsi="Times New Roman" w:cs="Times New Roman"/>
          <w:sz w:val="24"/>
          <w:szCs w:val="24"/>
        </w:rPr>
        <w:t xml:space="preserve"> needs to be better documented. Good quality autonomous instruments are increasingly available for short duration (e.g. weeks to a few months) deployments.  High quality pH measures are best obtained through discrete sample collection according to best practices. Spectrophotometric determination can then be performed post-collection.  Discrete samples need to be measured within an hour of collection.</w:t>
      </w:r>
    </w:p>
    <w:p w:rsidR="00315060" w:rsidRDefault="00315060" w:rsidP="009D6298">
      <w:pPr>
        <w:spacing w:line="480" w:lineRule="auto"/>
        <w:rPr>
          <w:rFonts w:ascii="Times New Roman" w:hAnsi="Times New Roman" w:cs="Times New Roman"/>
          <w:i/>
          <w:sz w:val="24"/>
          <w:szCs w:val="24"/>
        </w:rPr>
      </w:pPr>
    </w:p>
    <w:p w:rsidR="00315060" w:rsidRPr="00315060" w:rsidRDefault="00315060" w:rsidP="009D6298">
      <w:pPr>
        <w:spacing w:line="480" w:lineRule="auto"/>
        <w:rPr>
          <w:rFonts w:ascii="Times New Roman" w:hAnsi="Times New Roman" w:cs="Times New Roman"/>
          <w:sz w:val="24"/>
          <w:szCs w:val="24"/>
        </w:rPr>
      </w:pPr>
      <w:r w:rsidRPr="00315060">
        <w:rPr>
          <w:rFonts w:ascii="Times New Roman" w:hAnsi="Times New Roman" w:cs="Times New Roman"/>
          <w:sz w:val="24"/>
          <w:szCs w:val="24"/>
        </w:rPr>
        <w:t>Site criteria - To skillfully detect community changes in response to OA it will be important to select sites where local biogeochemistry is reasonably constrained and coastal processes are a minimal influence.  However, it is recognized that at least a few sites should be chosen to monitor such changes within the context of local anthropogenic influences for comparative purposes.</w:t>
      </w:r>
    </w:p>
    <w:p w:rsidR="00315060" w:rsidRPr="009D6298" w:rsidRDefault="00315060" w:rsidP="009D6298">
      <w:pPr>
        <w:spacing w:line="480" w:lineRule="auto"/>
        <w:rPr>
          <w:rFonts w:ascii="Times New Roman" w:hAnsi="Times New Roman" w:cs="Times New Roman"/>
          <w:i/>
          <w:sz w:val="24"/>
          <w:szCs w:val="24"/>
        </w:rPr>
      </w:pPr>
    </w:p>
    <w:p w:rsidR="009D6298" w:rsidRDefault="009D6298" w:rsidP="009D6298">
      <w:pPr>
        <w:spacing w:line="480" w:lineRule="auto"/>
        <w:rPr>
          <w:rFonts w:ascii="Times New Roman" w:hAnsi="Times New Roman" w:cs="Times New Roman"/>
          <w:i/>
          <w:sz w:val="24"/>
          <w:szCs w:val="24"/>
        </w:rPr>
      </w:pPr>
      <w:r w:rsidRPr="009D6298">
        <w:rPr>
          <w:rFonts w:ascii="Times New Roman" w:hAnsi="Times New Roman" w:cs="Times New Roman"/>
          <w:i/>
          <w:sz w:val="24"/>
          <w:szCs w:val="24"/>
        </w:rPr>
        <w:t xml:space="preserve">3. </w:t>
      </w:r>
      <w:r w:rsidR="00894A34">
        <w:rPr>
          <w:rFonts w:ascii="Times New Roman" w:hAnsi="Times New Roman" w:cs="Times New Roman"/>
          <w:i/>
          <w:sz w:val="24"/>
          <w:szCs w:val="24"/>
        </w:rPr>
        <w:t xml:space="preserve">Dissolution and </w:t>
      </w:r>
      <w:proofErr w:type="spellStart"/>
      <w:r w:rsidR="00894A34">
        <w:rPr>
          <w:rFonts w:ascii="Times New Roman" w:hAnsi="Times New Roman" w:cs="Times New Roman"/>
          <w:i/>
          <w:sz w:val="24"/>
          <w:szCs w:val="24"/>
        </w:rPr>
        <w:t>B</w:t>
      </w:r>
      <w:r w:rsidR="00894A34" w:rsidRPr="009D6298">
        <w:rPr>
          <w:rFonts w:ascii="Times New Roman" w:hAnsi="Times New Roman" w:cs="Times New Roman"/>
          <w:i/>
          <w:sz w:val="24"/>
          <w:szCs w:val="24"/>
        </w:rPr>
        <w:t>ioerosion</w:t>
      </w:r>
      <w:proofErr w:type="spellEnd"/>
      <w:r w:rsidR="00894A34">
        <w:rPr>
          <w:rFonts w:ascii="Times New Roman" w:hAnsi="Times New Roman" w:cs="Times New Roman"/>
          <w:i/>
          <w:sz w:val="24"/>
          <w:szCs w:val="24"/>
        </w:rPr>
        <w:t xml:space="preserve"> Response and Feedbacks to Ocean Acidification</w:t>
      </w:r>
    </w:p>
    <w:p w:rsidR="00250901" w:rsidRPr="00B53910" w:rsidRDefault="00250901" w:rsidP="00250901">
      <w:pPr>
        <w:spacing w:line="480" w:lineRule="auto"/>
        <w:rPr>
          <w:rFonts w:ascii="Times New Roman" w:hAnsi="Times New Roman" w:cs="Times New Roman"/>
          <w:sz w:val="24"/>
          <w:szCs w:val="24"/>
        </w:rPr>
      </w:pPr>
      <w:r>
        <w:rPr>
          <w:rFonts w:ascii="Times New Roman" w:hAnsi="Times New Roman" w:cs="Times New Roman"/>
          <w:sz w:val="24"/>
          <w:szCs w:val="24"/>
        </w:rPr>
        <w:t>S</w:t>
      </w:r>
      <w:r w:rsidRPr="00B53910">
        <w:rPr>
          <w:rFonts w:ascii="Times New Roman" w:hAnsi="Times New Roman" w:cs="Times New Roman"/>
          <w:sz w:val="24"/>
          <w:szCs w:val="24"/>
        </w:rPr>
        <w:t>ome species exhibit a natural tolerance or local environmental conditions can compensate for global OA effects.  It has now been well established that coral calcification rates are, in fact, a function of multiple factors including light, temperature, carbonate chemistry and nutrient supply.</w:t>
      </w:r>
    </w:p>
    <w:p w:rsidR="00250901" w:rsidRPr="00B53910" w:rsidRDefault="00250901" w:rsidP="00250901">
      <w:pPr>
        <w:spacing w:line="480" w:lineRule="auto"/>
        <w:rPr>
          <w:rFonts w:ascii="Times New Roman" w:hAnsi="Times New Roman" w:cs="Times New Roman"/>
          <w:sz w:val="24"/>
          <w:szCs w:val="24"/>
        </w:rPr>
      </w:pPr>
      <w:r w:rsidRPr="00B53910">
        <w:rPr>
          <w:rFonts w:ascii="Times New Roman" w:hAnsi="Times New Roman" w:cs="Times New Roman"/>
          <w:sz w:val="24"/>
          <w:szCs w:val="24"/>
        </w:rPr>
        <w:t xml:space="preserve">Beyond the potential direct effects for coral calcification, OA poses additional concerns for coral reef ecosystems. These include dissolution of coral reef sediments which often contain appreciable amounts of more soluble carbonate minerals [Morse et al., 2006]. Sediment dissolution may outpace carbonate production on many reefs by 2030 [Yates and Halley, 2006].  </w:t>
      </w:r>
      <w:r w:rsidRPr="00B53910">
        <w:rPr>
          <w:rFonts w:ascii="Times New Roman" w:hAnsi="Times New Roman" w:cs="Times New Roman"/>
          <w:sz w:val="24"/>
          <w:szCs w:val="24"/>
        </w:rPr>
        <w:lastRenderedPageBreak/>
        <w:t xml:space="preserve">Furthermore, current-day areas where upwelling causes chemistries comparable to future OA conditions (i.e. a tripling of atmospheric CO2) exhibit poorly cemented and highly </w:t>
      </w:r>
      <w:proofErr w:type="spellStart"/>
      <w:r w:rsidRPr="00B53910">
        <w:rPr>
          <w:rFonts w:ascii="Times New Roman" w:hAnsi="Times New Roman" w:cs="Times New Roman"/>
          <w:sz w:val="24"/>
          <w:szCs w:val="24"/>
        </w:rPr>
        <w:t>bioeroded</w:t>
      </w:r>
      <w:proofErr w:type="spellEnd"/>
      <w:r w:rsidRPr="00B53910">
        <w:rPr>
          <w:rFonts w:ascii="Times New Roman" w:hAnsi="Times New Roman" w:cs="Times New Roman"/>
          <w:sz w:val="24"/>
          <w:szCs w:val="24"/>
        </w:rPr>
        <w:t xml:space="preserve"> coral reefs [</w:t>
      </w:r>
      <w:proofErr w:type="spellStart"/>
      <w:r w:rsidRPr="00B53910">
        <w:rPr>
          <w:rFonts w:ascii="Times New Roman" w:hAnsi="Times New Roman" w:cs="Times New Roman"/>
          <w:sz w:val="24"/>
          <w:szCs w:val="24"/>
        </w:rPr>
        <w:t>Manzello</w:t>
      </w:r>
      <w:proofErr w:type="spellEnd"/>
      <w:r w:rsidRPr="00B53910">
        <w:rPr>
          <w:rFonts w:ascii="Times New Roman" w:hAnsi="Times New Roman" w:cs="Times New Roman"/>
          <w:sz w:val="24"/>
          <w:szCs w:val="24"/>
        </w:rPr>
        <w:t xml:space="preserve"> et al., 2008]. These effects may compromise coral reef framework integrity and resilience in the face of other acute threats such as coral bleaching, diseases, increases in storm intensity, and rising sea level [e.g., Silverman &amp; </w:t>
      </w:r>
      <w:proofErr w:type="spellStart"/>
      <w:r w:rsidRPr="00B53910">
        <w:rPr>
          <w:rFonts w:ascii="Times New Roman" w:hAnsi="Times New Roman" w:cs="Times New Roman"/>
          <w:sz w:val="24"/>
          <w:szCs w:val="24"/>
        </w:rPr>
        <w:t>Calderia</w:t>
      </w:r>
      <w:proofErr w:type="spellEnd"/>
      <w:r w:rsidRPr="00B53910">
        <w:rPr>
          <w:rFonts w:ascii="Times New Roman" w:hAnsi="Times New Roman" w:cs="Times New Roman"/>
          <w:sz w:val="24"/>
          <w:szCs w:val="24"/>
        </w:rPr>
        <w:t xml:space="preserve">, 2009]. Indeed, in CO2 enriched waters of the Galapagos Islands, reef structures were completely eroded to rubble and sand in less than 10 years following one acute warming disturbance [i.e., 1982-83 El Nino event: </w:t>
      </w:r>
      <w:proofErr w:type="spellStart"/>
      <w:r w:rsidRPr="00B53910">
        <w:rPr>
          <w:rFonts w:ascii="Times New Roman" w:hAnsi="Times New Roman" w:cs="Times New Roman"/>
          <w:sz w:val="24"/>
          <w:szCs w:val="24"/>
        </w:rPr>
        <w:t>Manzello</w:t>
      </w:r>
      <w:proofErr w:type="spellEnd"/>
      <w:r w:rsidRPr="00B53910">
        <w:rPr>
          <w:rFonts w:ascii="Times New Roman" w:hAnsi="Times New Roman" w:cs="Times New Roman"/>
          <w:sz w:val="24"/>
          <w:szCs w:val="24"/>
        </w:rPr>
        <w:t xml:space="preserve">, 2009]. </w:t>
      </w:r>
    </w:p>
    <w:p w:rsidR="00250901" w:rsidRDefault="00250901" w:rsidP="009D6298">
      <w:pPr>
        <w:spacing w:line="480" w:lineRule="auto"/>
        <w:rPr>
          <w:rFonts w:ascii="Times New Roman" w:hAnsi="Times New Roman" w:cs="Times New Roman"/>
          <w:i/>
          <w:sz w:val="24"/>
          <w:szCs w:val="24"/>
        </w:rPr>
      </w:pPr>
    </w:p>
    <w:p w:rsidR="00912AB9" w:rsidRPr="009D6298" w:rsidRDefault="00912AB9" w:rsidP="009D6298">
      <w:pPr>
        <w:spacing w:line="480" w:lineRule="auto"/>
        <w:rPr>
          <w:rFonts w:ascii="Times New Roman" w:hAnsi="Times New Roman" w:cs="Times New Roman"/>
          <w:i/>
          <w:sz w:val="24"/>
          <w:szCs w:val="24"/>
        </w:rPr>
      </w:pPr>
      <w:r>
        <w:rPr>
          <w:rFonts w:ascii="Times New Roman" w:hAnsi="Times New Roman" w:cs="Times New Roman"/>
          <w:b/>
          <w:noProof/>
          <w:sz w:val="24"/>
          <w:szCs w:val="24"/>
        </w:rPr>
        <w:drawing>
          <wp:inline distT="0" distB="0" distL="0" distR="0">
            <wp:extent cx="5943600" cy="4550229"/>
            <wp:effectExtent l="0" t="0" r="0" b="222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2951B8" w:rsidRPr="002951B8" w:rsidRDefault="002951B8" w:rsidP="002951B8">
      <w:pPr>
        <w:spacing w:line="480" w:lineRule="auto"/>
        <w:rPr>
          <w:rFonts w:ascii="Times New Roman" w:hAnsi="Times New Roman" w:cs="Times New Roman"/>
          <w:b/>
          <w:sz w:val="24"/>
          <w:szCs w:val="24"/>
        </w:rPr>
      </w:pPr>
      <w:proofErr w:type="gramStart"/>
      <w:r w:rsidRPr="002951B8">
        <w:rPr>
          <w:rFonts w:ascii="Times New Roman" w:hAnsi="Times New Roman" w:cs="Times New Roman"/>
          <w:b/>
          <w:sz w:val="24"/>
          <w:szCs w:val="24"/>
        </w:rPr>
        <w:lastRenderedPageBreak/>
        <w:t>Figure 5.</w:t>
      </w:r>
      <w:proofErr w:type="gramEnd"/>
      <w:r w:rsidRPr="002951B8">
        <w:rPr>
          <w:rFonts w:ascii="Times New Roman" w:hAnsi="Times New Roman" w:cs="Times New Roman"/>
          <w:b/>
          <w:sz w:val="24"/>
          <w:szCs w:val="24"/>
        </w:rPr>
        <w:t xml:space="preserve"> </w:t>
      </w:r>
      <w:proofErr w:type="gramStart"/>
      <w:r w:rsidRPr="002951B8">
        <w:rPr>
          <w:rFonts w:ascii="Times New Roman" w:hAnsi="Times New Roman" w:cs="Times New Roman"/>
          <w:b/>
          <w:sz w:val="24"/>
          <w:szCs w:val="24"/>
        </w:rPr>
        <w:t>The CROAMP requirements for long-term monitoring of the</w:t>
      </w:r>
      <w:r w:rsidRPr="002951B8">
        <w:rPr>
          <w:rFonts w:ascii="Times New Roman" w:hAnsi="Times New Roman" w:cs="Times New Roman"/>
          <w:b/>
          <w:i/>
          <w:sz w:val="24"/>
          <w:szCs w:val="24"/>
        </w:rPr>
        <w:t xml:space="preserve"> Dissolution and </w:t>
      </w:r>
      <w:proofErr w:type="spellStart"/>
      <w:r w:rsidRPr="002951B8">
        <w:rPr>
          <w:rFonts w:ascii="Times New Roman" w:hAnsi="Times New Roman" w:cs="Times New Roman"/>
          <w:b/>
          <w:i/>
          <w:sz w:val="24"/>
          <w:szCs w:val="24"/>
        </w:rPr>
        <w:t>Bioerosion</w:t>
      </w:r>
      <w:proofErr w:type="spellEnd"/>
      <w:r w:rsidRPr="002951B8">
        <w:rPr>
          <w:rFonts w:ascii="Times New Roman" w:hAnsi="Times New Roman" w:cs="Times New Roman"/>
          <w:b/>
          <w:i/>
          <w:sz w:val="24"/>
          <w:szCs w:val="24"/>
        </w:rPr>
        <w:t xml:space="preserve"> Response</w:t>
      </w:r>
      <w:r w:rsidRPr="002951B8">
        <w:rPr>
          <w:rFonts w:ascii="Times New Roman" w:hAnsi="Times New Roman" w:cs="Times New Roman"/>
          <w:b/>
          <w:sz w:val="24"/>
          <w:szCs w:val="24"/>
        </w:rPr>
        <w:t xml:space="preserve"> in response to OA.</w:t>
      </w:r>
      <w:proofErr w:type="gramEnd"/>
    </w:p>
    <w:p w:rsidR="002B3931" w:rsidRPr="00315060" w:rsidRDefault="002B3931" w:rsidP="002B3931">
      <w:pPr>
        <w:tabs>
          <w:tab w:val="num" w:pos="720"/>
        </w:tabs>
        <w:spacing w:line="480" w:lineRule="auto"/>
        <w:rPr>
          <w:rFonts w:ascii="Times New Roman" w:hAnsi="Times New Roman" w:cs="Times New Roman"/>
          <w:sz w:val="24"/>
          <w:szCs w:val="24"/>
        </w:rPr>
      </w:pPr>
      <w:proofErr w:type="gramStart"/>
      <w:r w:rsidRPr="00315060">
        <w:rPr>
          <w:rFonts w:ascii="Times New Roman" w:hAnsi="Times New Roman" w:cs="Times New Roman"/>
          <w:sz w:val="24"/>
          <w:szCs w:val="24"/>
        </w:rPr>
        <w:t>A measure of small-scale variations or amplitude in the height of a reef surface.</w:t>
      </w:r>
      <w:proofErr w:type="gramEnd"/>
      <w:r w:rsidRPr="00315060">
        <w:rPr>
          <w:rFonts w:ascii="Times New Roman" w:hAnsi="Times New Roman" w:cs="Times New Roman"/>
          <w:sz w:val="24"/>
          <w:szCs w:val="24"/>
        </w:rPr>
        <w:t xml:space="preserve">   Rugosity is a measure of </w:t>
      </w:r>
      <w:proofErr w:type="gramStart"/>
      <w:r w:rsidRPr="00315060">
        <w:rPr>
          <w:rFonts w:ascii="Times New Roman" w:hAnsi="Times New Roman" w:cs="Times New Roman"/>
          <w:sz w:val="24"/>
          <w:szCs w:val="24"/>
        </w:rPr>
        <w:t>architectural  complexity</w:t>
      </w:r>
      <w:proofErr w:type="gramEnd"/>
      <w:r w:rsidRPr="00315060">
        <w:rPr>
          <w:rFonts w:ascii="Times New Roman" w:hAnsi="Times New Roman" w:cs="Times New Roman"/>
          <w:sz w:val="24"/>
          <w:szCs w:val="24"/>
        </w:rPr>
        <w:t xml:space="preserve"> which is presumed to be an indicator of the amount of habitat available for colonization by benthic organisms, and shelter and foraging area for fish.  Tracking rugosity over time can be a useful metric to examine structural changes in reefs as the framework building corals die, rates of </w:t>
      </w:r>
      <w:proofErr w:type="spellStart"/>
      <w:r w:rsidRPr="00315060">
        <w:rPr>
          <w:rFonts w:ascii="Times New Roman" w:hAnsi="Times New Roman" w:cs="Times New Roman"/>
          <w:sz w:val="24"/>
          <w:szCs w:val="24"/>
        </w:rPr>
        <w:t>bioerosion</w:t>
      </w:r>
      <w:proofErr w:type="spellEnd"/>
      <w:r w:rsidRPr="00315060">
        <w:rPr>
          <w:rFonts w:ascii="Times New Roman" w:hAnsi="Times New Roman" w:cs="Times New Roman"/>
          <w:sz w:val="24"/>
          <w:szCs w:val="24"/>
        </w:rPr>
        <w:t xml:space="preserve"> overtake accretion, and the reefs eventually flatten [18] although care must be taken to account for acute disturbance events (e.g. storm effects and mass wasting) when assigning attribution to long-term trends.   Structural complexity is classically measured with a reef rugosity index, which is the ratio of a straight line transect to the distance a flexible chain of equal length travels when draped over the reef substrate, however recent advances in digital reef rugosity (DRR) have greatly reduced that labor required to obtain a rugosity measure while making it a more objective and repeatable measure useful in statistical analysis. Dustan P, Doherty O, </w:t>
      </w:r>
      <w:proofErr w:type="spellStart"/>
      <w:r w:rsidRPr="00315060">
        <w:rPr>
          <w:rFonts w:ascii="Times New Roman" w:hAnsi="Times New Roman" w:cs="Times New Roman"/>
          <w:sz w:val="24"/>
          <w:szCs w:val="24"/>
        </w:rPr>
        <w:t>Pardede</w:t>
      </w:r>
      <w:proofErr w:type="spellEnd"/>
      <w:r w:rsidRPr="00315060">
        <w:rPr>
          <w:rFonts w:ascii="Times New Roman" w:hAnsi="Times New Roman" w:cs="Times New Roman"/>
          <w:sz w:val="24"/>
          <w:szCs w:val="24"/>
        </w:rPr>
        <w:t xml:space="preserve"> S (2013) Digital Reef Rugosity Estimates Coral Reef Habitat Complexity. </w:t>
      </w:r>
      <w:proofErr w:type="spellStart"/>
      <w:r w:rsidRPr="00315060">
        <w:rPr>
          <w:rFonts w:ascii="Times New Roman" w:hAnsi="Times New Roman" w:cs="Times New Roman"/>
          <w:sz w:val="24"/>
          <w:szCs w:val="24"/>
        </w:rPr>
        <w:t>PLoS</w:t>
      </w:r>
      <w:proofErr w:type="spellEnd"/>
      <w:r w:rsidRPr="00315060">
        <w:rPr>
          <w:rFonts w:ascii="Times New Roman" w:hAnsi="Times New Roman" w:cs="Times New Roman"/>
          <w:sz w:val="24"/>
          <w:szCs w:val="24"/>
        </w:rPr>
        <w:t xml:space="preserve"> ONE 8(2): e57386. doi:10.1371/journal.pone.0057386</w:t>
      </w:r>
    </w:p>
    <w:p w:rsidR="002B3931" w:rsidRDefault="002B3931" w:rsidP="002B3931">
      <w:pPr>
        <w:tabs>
          <w:tab w:val="num" w:pos="720"/>
        </w:tabs>
        <w:spacing w:line="480" w:lineRule="auto"/>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2983257" cy="2011680"/>
            <wp:effectExtent l="19050" t="0" r="7593" b="0"/>
            <wp:docPr id="6" name="Picture 1" descr="C:\Users\AOML\Downloads\journal.pone.005738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OML\Downloads\journal.pone.0057386.g003.png"/>
                    <pic:cNvPicPr>
                      <a:picLocks noChangeAspect="1" noChangeArrowheads="1"/>
                    </pic:cNvPicPr>
                  </pic:nvPicPr>
                  <pic:blipFill>
                    <a:blip r:embed="rId26" cstate="print"/>
                    <a:srcRect/>
                    <a:stretch>
                      <a:fillRect/>
                    </a:stretch>
                  </pic:blipFill>
                  <pic:spPr bwMode="auto">
                    <a:xfrm>
                      <a:off x="0" y="0"/>
                      <a:ext cx="2984451" cy="2011680"/>
                    </a:xfrm>
                    <a:prstGeom prst="rect">
                      <a:avLst/>
                    </a:prstGeom>
                    <a:noFill/>
                    <a:ln w="9525">
                      <a:noFill/>
                      <a:miter lim="800000"/>
                      <a:headEnd/>
                      <a:tailEnd/>
                    </a:ln>
                  </pic:spPr>
                </pic:pic>
              </a:graphicData>
            </a:graphic>
          </wp:inline>
        </w:drawing>
      </w:r>
    </w:p>
    <w:p w:rsidR="002951B8" w:rsidRDefault="002951B8" w:rsidP="009D6298">
      <w:pPr>
        <w:spacing w:line="480" w:lineRule="auto"/>
        <w:rPr>
          <w:rFonts w:ascii="Times New Roman" w:hAnsi="Times New Roman" w:cs="Times New Roman"/>
          <w:i/>
          <w:sz w:val="24"/>
          <w:szCs w:val="24"/>
        </w:rPr>
      </w:pPr>
    </w:p>
    <w:p w:rsidR="009D6298" w:rsidRDefault="009D6298" w:rsidP="009D6298">
      <w:pPr>
        <w:spacing w:line="480" w:lineRule="auto"/>
        <w:rPr>
          <w:rFonts w:ascii="Times New Roman" w:hAnsi="Times New Roman" w:cs="Times New Roman"/>
          <w:i/>
          <w:sz w:val="24"/>
          <w:szCs w:val="24"/>
        </w:rPr>
      </w:pPr>
      <w:r w:rsidRPr="009D6298">
        <w:rPr>
          <w:rFonts w:ascii="Times New Roman" w:hAnsi="Times New Roman" w:cs="Times New Roman"/>
          <w:i/>
          <w:sz w:val="24"/>
          <w:szCs w:val="24"/>
        </w:rPr>
        <w:lastRenderedPageBreak/>
        <w:t xml:space="preserve">4. </w:t>
      </w:r>
      <w:r w:rsidR="00894A34">
        <w:rPr>
          <w:rFonts w:ascii="Times New Roman" w:hAnsi="Times New Roman" w:cs="Times New Roman"/>
          <w:i/>
          <w:sz w:val="24"/>
          <w:szCs w:val="24"/>
        </w:rPr>
        <w:t>Organism Response to Ocean Acidification</w:t>
      </w:r>
    </w:p>
    <w:p w:rsidR="00250901" w:rsidRPr="00B53910" w:rsidRDefault="00250901" w:rsidP="00250901">
      <w:pPr>
        <w:spacing w:line="480" w:lineRule="auto"/>
        <w:rPr>
          <w:rFonts w:ascii="Times New Roman" w:hAnsi="Times New Roman" w:cs="Times New Roman"/>
          <w:sz w:val="24"/>
          <w:szCs w:val="24"/>
        </w:rPr>
      </w:pPr>
      <w:r w:rsidRPr="00B53910">
        <w:rPr>
          <w:rFonts w:ascii="Times New Roman" w:hAnsi="Times New Roman" w:cs="Times New Roman"/>
          <w:sz w:val="24"/>
          <w:szCs w:val="24"/>
        </w:rPr>
        <w:t xml:space="preserve">Other expected impacts of OA include a potential lowering of the thermal thresholds for bleaching [Anthony et al., 2008], the impairment on early life stages of corals such as reduced fertilization success, reduced larval settlement, and reduced growth and survival rates of newly settled corals [Albright et al., 2008; Cohen and Holcomb, 2009; Albright et al., 2010, Morita et al., 2010; </w:t>
      </w:r>
      <w:proofErr w:type="spellStart"/>
      <w:r w:rsidRPr="00B53910">
        <w:rPr>
          <w:rFonts w:ascii="Times New Roman" w:hAnsi="Times New Roman" w:cs="Times New Roman"/>
          <w:sz w:val="24"/>
          <w:szCs w:val="24"/>
        </w:rPr>
        <w:t>Suwa</w:t>
      </w:r>
      <w:proofErr w:type="spellEnd"/>
      <w:r w:rsidRPr="00B53910">
        <w:rPr>
          <w:rFonts w:ascii="Times New Roman" w:hAnsi="Times New Roman" w:cs="Times New Roman"/>
          <w:sz w:val="24"/>
          <w:szCs w:val="24"/>
        </w:rPr>
        <w:t xml:space="preserve"> et al., 2010]. These species-level impacts are particularly relevant given the potential extension of Endangered Species Act protection for additional </w:t>
      </w:r>
      <w:proofErr w:type="spellStart"/>
      <w:r w:rsidRPr="00B53910">
        <w:rPr>
          <w:rFonts w:ascii="Times New Roman" w:hAnsi="Times New Roman" w:cs="Times New Roman"/>
          <w:sz w:val="24"/>
          <w:szCs w:val="24"/>
        </w:rPr>
        <w:t>scleractinian</w:t>
      </w:r>
      <w:proofErr w:type="spellEnd"/>
      <w:r w:rsidRPr="00B53910">
        <w:rPr>
          <w:rFonts w:ascii="Times New Roman" w:hAnsi="Times New Roman" w:cs="Times New Roman"/>
          <w:sz w:val="24"/>
          <w:szCs w:val="24"/>
        </w:rPr>
        <w:t xml:space="preserve"> coral reef species as this Act provides for potent conservation actions for species at risk of extinction, and impacts on population bottlenecks such as recruitment may pose more direct extinction risk then calcification and growth impacts.</w:t>
      </w:r>
    </w:p>
    <w:p w:rsidR="00250901" w:rsidRDefault="00250901" w:rsidP="009D6298">
      <w:pPr>
        <w:spacing w:line="480" w:lineRule="auto"/>
        <w:rPr>
          <w:rFonts w:ascii="Times New Roman" w:hAnsi="Times New Roman" w:cs="Times New Roman"/>
          <w:i/>
          <w:sz w:val="24"/>
          <w:szCs w:val="24"/>
        </w:rPr>
      </w:pPr>
    </w:p>
    <w:p w:rsidR="007229D3" w:rsidRDefault="007229D3" w:rsidP="007229D3">
      <w:pPr>
        <w:spacing w:line="480" w:lineRule="auto"/>
        <w:rPr>
          <w:rFonts w:ascii="Times New Roman" w:hAnsi="Times New Roman" w:cs="Times New Roman"/>
          <w:sz w:val="24"/>
          <w:szCs w:val="24"/>
        </w:rPr>
      </w:pPr>
      <w:r w:rsidRPr="00B53910">
        <w:rPr>
          <w:rFonts w:ascii="Times New Roman" w:hAnsi="Times New Roman" w:cs="Times New Roman"/>
          <w:sz w:val="24"/>
          <w:szCs w:val="24"/>
        </w:rPr>
        <w:t xml:space="preserve">The affects of OA on some non-calcifying organisms may indeed be just as serious as the affects to </w:t>
      </w:r>
      <w:proofErr w:type="spellStart"/>
      <w:r w:rsidRPr="00B53910">
        <w:rPr>
          <w:rFonts w:ascii="Times New Roman" w:hAnsi="Times New Roman" w:cs="Times New Roman"/>
          <w:sz w:val="24"/>
          <w:szCs w:val="24"/>
        </w:rPr>
        <w:t>calcifiers</w:t>
      </w:r>
      <w:proofErr w:type="spellEnd"/>
      <w:r w:rsidRPr="00B53910">
        <w:rPr>
          <w:rFonts w:ascii="Times New Roman" w:hAnsi="Times New Roman" w:cs="Times New Roman"/>
          <w:sz w:val="24"/>
          <w:szCs w:val="24"/>
        </w:rPr>
        <w:t xml:space="preserve"> but are largely unexplored. </w:t>
      </w:r>
    </w:p>
    <w:p w:rsidR="001B0E9D" w:rsidRDefault="001B0E9D" w:rsidP="007229D3">
      <w:pPr>
        <w:spacing w:line="480" w:lineRule="auto"/>
        <w:rPr>
          <w:rFonts w:ascii="Times New Roman" w:hAnsi="Times New Roman" w:cs="Times New Roman"/>
          <w:sz w:val="24"/>
          <w:szCs w:val="24"/>
        </w:rPr>
      </w:pPr>
    </w:p>
    <w:p w:rsidR="001B0E9D" w:rsidRDefault="001B0E9D" w:rsidP="007229D3">
      <w:pPr>
        <w:spacing w:line="480" w:lineRule="auto"/>
        <w:rPr>
          <w:rFonts w:ascii="Times New Roman" w:hAnsi="Times New Roman" w:cs="Times New Roman"/>
          <w:sz w:val="24"/>
          <w:szCs w:val="24"/>
        </w:rPr>
      </w:pPr>
      <w:r w:rsidRPr="00B53910">
        <w:rPr>
          <w:rFonts w:ascii="Times New Roman" w:hAnsi="Times New Roman" w:cs="Times New Roman"/>
          <w:sz w:val="24"/>
          <w:szCs w:val="24"/>
        </w:rPr>
        <w:t>In addition, predictions of coral reef ecosystem responses to OA are further complicated due to the fact that reef organisms secrete species-speciﬁc types of calcium carbonate mineralogies (i.e., aragonite, calcite, and magnesium calcite) which exhibit a range of solubilities.</w:t>
      </w:r>
    </w:p>
    <w:p w:rsidR="007229D3" w:rsidRDefault="007229D3" w:rsidP="009D6298">
      <w:pPr>
        <w:spacing w:line="480" w:lineRule="auto"/>
        <w:rPr>
          <w:rFonts w:ascii="Times New Roman" w:hAnsi="Times New Roman" w:cs="Times New Roman"/>
          <w:i/>
          <w:sz w:val="24"/>
          <w:szCs w:val="24"/>
        </w:rPr>
      </w:pPr>
    </w:p>
    <w:p w:rsidR="00856EC5" w:rsidRDefault="00AF741E" w:rsidP="009D6298">
      <w:pPr>
        <w:spacing w:line="480" w:lineRule="auto"/>
        <w:rPr>
          <w:rFonts w:ascii="Times New Roman" w:hAnsi="Times New Roman" w:cs="Times New Roman"/>
          <w:i/>
          <w:sz w:val="24"/>
          <w:szCs w:val="24"/>
        </w:rPr>
      </w:pPr>
      <w:r>
        <w:rPr>
          <w:rFonts w:ascii="Times New Roman" w:hAnsi="Times New Roman" w:cs="Times New Roman"/>
          <w:b/>
          <w:noProof/>
          <w:sz w:val="24"/>
          <w:szCs w:val="24"/>
        </w:rPr>
        <w:lastRenderedPageBreak/>
        <w:drawing>
          <wp:inline distT="0" distB="0" distL="0" distR="0">
            <wp:extent cx="5940310" cy="2986601"/>
            <wp:effectExtent l="38100" t="0" r="4191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AF741E" w:rsidRDefault="003460A6" w:rsidP="009D6298">
      <w:pPr>
        <w:spacing w:line="480" w:lineRule="auto"/>
        <w:rPr>
          <w:rFonts w:ascii="Times New Roman" w:hAnsi="Times New Roman" w:cs="Times New Roman"/>
          <w:i/>
          <w:sz w:val="24"/>
          <w:szCs w:val="24"/>
        </w:rPr>
      </w:pPr>
      <w:r>
        <w:rPr>
          <w:rFonts w:ascii="Times New Roman" w:hAnsi="Times New Roman" w:cs="Times New Roman"/>
          <w:b/>
          <w:noProof/>
          <w:sz w:val="24"/>
          <w:szCs w:val="24"/>
        </w:rPr>
        <w:drawing>
          <wp:inline distT="0" distB="0" distL="0" distR="0">
            <wp:extent cx="5940310" cy="2986601"/>
            <wp:effectExtent l="38100" t="0" r="2286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8552A4" w:rsidRDefault="008552A4" w:rsidP="009D6298">
      <w:pPr>
        <w:spacing w:line="480" w:lineRule="auto"/>
        <w:rPr>
          <w:rFonts w:ascii="Times New Roman" w:hAnsi="Times New Roman" w:cs="Times New Roman"/>
          <w:i/>
          <w:sz w:val="24"/>
          <w:szCs w:val="24"/>
        </w:rPr>
      </w:pPr>
      <w:r>
        <w:rPr>
          <w:rFonts w:ascii="Times New Roman" w:hAnsi="Times New Roman" w:cs="Times New Roman"/>
          <w:b/>
          <w:noProof/>
          <w:sz w:val="24"/>
          <w:szCs w:val="24"/>
        </w:rPr>
        <w:lastRenderedPageBreak/>
        <w:drawing>
          <wp:inline distT="0" distB="0" distL="0" distR="0">
            <wp:extent cx="5940310" cy="2986601"/>
            <wp:effectExtent l="38100" t="0" r="2286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2951B8" w:rsidRPr="002951B8" w:rsidRDefault="002951B8" w:rsidP="002951B8">
      <w:pPr>
        <w:spacing w:line="480" w:lineRule="auto"/>
        <w:rPr>
          <w:rFonts w:ascii="Times New Roman" w:hAnsi="Times New Roman" w:cs="Times New Roman"/>
          <w:b/>
          <w:sz w:val="24"/>
          <w:szCs w:val="24"/>
        </w:rPr>
      </w:pPr>
      <w:proofErr w:type="gramStart"/>
      <w:r w:rsidRPr="002951B8">
        <w:rPr>
          <w:rFonts w:ascii="Times New Roman" w:hAnsi="Times New Roman" w:cs="Times New Roman"/>
          <w:b/>
          <w:sz w:val="24"/>
          <w:szCs w:val="24"/>
        </w:rPr>
        <w:t xml:space="preserve">Figure </w:t>
      </w:r>
      <w:r>
        <w:rPr>
          <w:rFonts w:ascii="Times New Roman" w:hAnsi="Times New Roman" w:cs="Times New Roman"/>
          <w:b/>
          <w:sz w:val="24"/>
          <w:szCs w:val="24"/>
        </w:rPr>
        <w:t>6</w:t>
      </w:r>
      <w:r w:rsidRPr="002951B8">
        <w:rPr>
          <w:rFonts w:ascii="Times New Roman" w:hAnsi="Times New Roman" w:cs="Times New Roman"/>
          <w:b/>
          <w:sz w:val="24"/>
          <w:szCs w:val="24"/>
        </w:rPr>
        <w:t>.</w:t>
      </w:r>
      <w:proofErr w:type="gramEnd"/>
      <w:r w:rsidRPr="002951B8">
        <w:rPr>
          <w:rFonts w:ascii="Times New Roman" w:hAnsi="Times New Roman" w:cs="Times New Roman"/>
          <w:b/>
          <w:sz w:val="24"/>
          <w:szCs w:val="24"/>
        </w:rPr>
        <w:t xml:space="preserve"> </w:t>
      </w:r>
      <w:proofErr w:type="gramStart"/>
      <w:r w:rsidRPr="002951B8">
        <w:rPr>
          <w:rFonts w:ascii="Times New Roman" w:hAnsi="Times New Roman" w:cs="Times New Roman"/>
          <w:b/>
          <w:sz w:val="24"/>
          <w:szCs w:val="24"/>
        </w:rPr>
        <w:t>The CROAMP requirements for long-term monitoring of the</w:t>
      </w:r>
      <w:r w:rsidRPr="002951B8">
        <w:rPr>
          <w:rFonts w:ascii="Times New Roman" w:hAnsi="Times New Roman" w:cs="Times New Roman"/>
          <w:i/>
          <w:sz w:val="24"/>
          <w:szCs w:val="24"/>
        </w:rPr>
        <w:t xml:space="preserve"> </w:t>
      </w:r>
      <w:r>
        <w:rPr>
          <w:rFonts w:ascii="Times New Roman" w:hAnsi="Times New Roman" w:cs="Times New Roman"/>
          <w:i/>
          <w:sz w:val="24"/>
          <w:szCs w:val="24"/>
        </w:rPr>
        <w:t xml:space="preserve">Organism Response </w:t>
      </w:r>
      <w:r w:rsidRPr="002951B8">
        <w:rPr>
          <w:rFonts w:ascii="Times New Roman" w:hAnsi="Times New Roman" w:cs="Times New Roman"/>
          <w:b/>
          <w:sz w:val="24"/>
          <w:szCs w:val="24"/>
        </w:rPr>
        <w:t>in response to OA.</w:t>
      </w:r>
      <w:proofErr w:type="gramEnd"/>
    </w:p>
    <w:p w:rsidR="00AF741E" w:rsidRDefault="00AF741E" w:rsidP="009D6298">
      <w:pPr>
        <w:spacing w:line="480" w:lineRule="auto"/>
        <w:rPr>
          <w:rFonts w:ascii="Times New Roman" w:hAnsi="Times New Roman" w:cs="Times New Roman"/>
          <w:i/>
          <w:sz w:val="24"/>
          <w:szCs w:val="24"/>
        </w:rPr>
      </w:pPr>
    </w:p>
    <w:p w:rsidR="009D6298" w:rsidRDefault="009D6298" w:rsidP="009D6298">
      <w:pPr>
        <w:spacing w:line="480" w:lineRule="auto"/>
        <w:rPr>
          <w:rFonts w:ascii="Times New Roman" w:hAnsi="Times New Roman" w:cs="Times New Roman"/>
          <w:i/>
          <w:sz w:val="24"/>
          <w:szCs w:val="24"/>
        </w:rPr>
      </w:pPr>
      <w:r w:rsidRPr="009D6298">
        <w:rPr>
          <w:rFonts w:ascii="Times New Roman" w:hAnsi="Times New Roman" w:cs="Times New Roman"/>
          <w:i/>
          <w:sz w:val="24"/>
          <w:szCs w:val="24"/>
        </w:rPr>
        <w:t xml:space="preserve">5. Changes in </w:t>
      </w:r>
      <w:r w:rsidR="00894A34" w:rsidRPr="009D6298">
        <w:rPr>
          <w:rFonts w:ascii="Times New Roman" w:hAnsi="Times New Roman" w:cs="Times New Roman"/>
          <w:i/>
          <w:sz w:val="24"/>
          <w:szCs w:val="24"/>
        </w:rPr>
        <w:t xml:space="preserve">Coral Reef </w:t>
      </w:r>
      <w:r w:rsidRPr="009D6298">
        <w:rPr>
          <w:rFonts w:ascii="Times New Roman" w:hAnsi="Times New Roman" w:cs="Times New Roman"/>
          <w:i/>
          <w:sz w:val="24"/>
          <w:szCs w:val="24"/>
        </w:rPr>
        <w:t xml:space="preserve">Biodiversity </w:t>
      </w:r>
      <w:r w:rsidR="00894A34">
        <w:rPr>
          <w:rFonts w:ascii="Times New Roman" w:hAnsi="Times New Roman" w:cs="Times New Roman"/>
          <w:i/>
          <w:sz w:val="24"/>
          <w:szCs w:val="24"/>
        </w:rPr>
        <w:t>to Ocean Acidification</w:t>
      </w:r>
    </w:p>
    <w:p w:rsidR="007229D3" w:rsidRDefault="007229D3" w:rsidP="009D6298">
      <w:pPr>
        <w:spacing w:line="480" w:lineRule="auto"/>
        <w:rPr>
          <w:rFonts w:ascii="Times New Roman" w:hAnsi="Times New Roman" w:cs="Times New Roman"/>
          <w:sz w:val="24"/>
          <w:szCs w:val="24"/>
        </w:rPr>
      </w:pPr>
      <w:r>
        <w:rPr>
          <w:rFonts w:ascii="Times New Roman" w:hAnsi="Times New Roman" w:cs="Times New Roman"/>
          <w:sz w:val="24"/>
          <w:szCs w:val="24"/>
        </w:rPr>
        <w:t>W</w:t>
      </w:r>
      <w:r w:rsidRPr="00B53910">
        <w:rPr>
          <w:rFonts w:ascii="Times New Roman" w:hAnsi="Times New Roman" w:cs="Times New Roman"/>
          <w:sz w:val="24"/>
          <w:szCs w:val="24"/>
        </w:rPr>
        <w:t xml:space="preserve">hile coral reefs are considered the most biologically diverse of all marine ecosystems this diversity varies greatly across spatial and environmental gradients. How this variation influences reef resilience and adaptation to climate change and OA is poorly understood. Much of the biomass and biodiversity of reefs lies within the complex architecture of the reef matrix [Ginsburg, 1983; Small et al., 1998; </w:t>
      </w:r>
      <w:proofErr w:type="spellStart"/>
      <w:r w:rsidRPr="00B53910">
        <w:rPr>
          <w:rFonts w:ascii="Times New Roman" w:hAnsi="Times New Roman" w:cs="Times New Roman"/>
          <w:sz w:val="24"/>
          <w:szCs w:val="24"/>
        </w:rPr>
        <w:t>Sala</w:t>
      </w:r>
      <w:proofErr w:type="spellEnd"/>
      <w:r w:rsidRPr="00B53910">
        <w:rPr>
          <w:rFonts w:ascii="Times New Roman" w:hAnsi="Times New Roman" w:cs="Times New Roman"/>
          <w:sz w:val="24"/>
          <w:szCs w:val="24"/>
        </w:rPr>
        <w:t xml:space="preserve"> and Knowlton, 2006; Knowlton et al., 2010]. The potential effects of OA on this community of organisms, collectively known as the </w:t>
      </w:r>
      <w:proofErr w:type="spellStart"/>
      <w:r w:rsidRPr="00B53910">
        <w:rPr>
          <w:rFonts w:ascii="Times New Roman" w:hAnsi="Times New Roman" w:cs="Times New Roman"/>
          <w:sz w:val="24"/>
          <w:szCs w:val="24"/>
        </w:rPr>
        <w:t>cryptobiota</w:t>
      </w:r>
      <w:proofErr w:type="spellEnd"/>
      <w:r w:rsidRPr="00B53910">
        <w:rPr>
          <w:rFonts w:ascii="Times New Roman" w:hAnsi="Times New Roman" w:cs="Times New Roman"/>
          <w:sz w:val="24"/>
          <w:szCs w:val="24"/>
        </w:rPr>
        <w:t xml:space="preserve"> [Macintyre et al., 1982], remains largely unknown.  </w:t>
      </w:r>
    </w:p>
    <w:p w:rsidR="001B0E9D" w:rsidRDefault="001B0E9D" w:rsidP="009D6298">
      <w:pPr>
        <w:spacing w:line="480" w:lineRule="auto"/>
        <w:rPr>
          <w:rFonts w:ascii="Times New Roman" w:hAnsi="Times New Roman" w:cs="Times New Roman"/>
          <w:sz w:val="24"/>
          <w:szCs w:val="24"/>
        </w:rPr>
      </w:pPr>
    </w:p>
    <w:p w:rsidR="001B0E9D" w:rsidRPr="00B53910" w:rsidRDefault="001B0E9D" w:rsidP="001B0E9D">
      <w:pPr>
        <w:spacing w:line="480" w:lineRule="auto"/>
        <w:rPr>
          <w:rFonts w:ascii="Times New Roman" w:hAnsi="Times New Roman" w:cs="Times New Roman"/>
          <w:sz w:val="24"/>
          <w:szCs w:val="24"/>
        </w:rPr>
      </w:pPr>
      <w:r w:rsidRPr="00B53910">
        <w:rPr>
          <w:rFonts w:ascii="Times New Roman" w:hAnsi="Times New Roman" w:cs="Times New Roman"/>
          <w:sz w:val="24"/>
          <w:szCs w:val="24"/>
        </w:rPr>
        <w:lastRenderedPageBreak/>
        <w:t>Understanding the biodiversity and community structure of coral reef ecosystems is therefore necessary in recognizing and predicting shifts in community structure in response to OA.</w:t>
      </w:r>
    </w:p>
    <w:p w:rsidR="001B0E9D" w:rsidRDefault="001B0E9D" w:rsidP="009D6298">
      <w:pPr>
        <w:spacing w:line="480" w:lineRule="auto"/>
        <w:rPr>
          <w:rFonts w:ascii="Times New Roman" w:hAnsi="Times New Roman" w:cs="Times New Roman"/>
          <w:sz w:val="24"/>
          <w:szCs w:val="24"/>
        </w:rPr>
      </w:pPr>
    </w:p>
    <w:p w:rsidR="001B0E9D" w:rsidRDefault="001B0E9D" w:rsidP="009D6298">
      <w:pPr>
        <w:spacing w:line="480" w:lineRule="auto"/>
        <w:rPr>
          <w:rFonts w:ascii="Times New Roman" w:hAnsi="Times New Roman" w:cs="Times New Roman"/>
          <w:sz w:val="24"/>
          <w:szCs w:val="24"/>
        </w:rPr>
      </w:pPr>
    </w:p>
    <w:p w:rsidR="001B0E9D" w:rsidRDefault="001B0E9D" w:rsidP="009D6298">
      <w:pPr>
        <w:spacing w:line="480" w:lineRule="auto"/>
        <w:rPr>
          <w:rFonts w:ascii="Times New Roman" w:hAnsi="Times New Roman" w:cs="Times New Roman"/>
          <w:i/>
          <w:sz w:val="24"/>
          <w:szCs w:val="24"/>
        </w:rPr>
      </w:pPr>
    </w:p>
    <w:p w:rsidR="00CE13E7" w:rsidRPr="009D6298" w:rsidRDefault="00CE13E7" w:rsidP="009D6298">
      <w:pPr>
        <w:spacing w:line="480" w:lineRule="auto"/>
        <w:rPr>
          <w:rFonts w:ascii="Times New Roman" w:hAnsi="Times New Roman" w:cs="Times New Roman"/>
          <w:i/>
          <w:sz w:val="24"/>
          <w:szCs w:val="24"/>
        </w:rPr>
      </w:pPr>
      <w:r>
        <w:rPr>
          <w:rFonts w:ascii="Times New Roman" w:hAnsi="Times New Roman" w:cs="Times New Roman"/>
          <w:b/>
          <w:noProof/>
          <w:sz w:val="24"/>
          <w:szCs w:val="24"/>
        </w:rPr>
        <w:drawing>
          <wp:inline distT="0" distB="0" distL="0" distR="0">
            <wp:extent cx="6332342" cy="5549968"/>
            <wp:effectExtent l="38100" t="0" r="4953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2951B8" w:rsidRPr="002951B8" w:rsidRDefault="002951B8" w:rsidP="002951B8">
      <w:pPr>
        <w:spacing w:line="480" w:lineRule="auto"/>
        <w:rPr>
          <w:rFonts w:ascii="Times New Roman" w:hAnsi="Times New Roman" w:cs="Times New Roman"/>
          <w:b/>
          <w:sz w:val="24"/>
          <w:szCs w:val="24"/>
        </w:rPr>
      </w:pPr>
      <w:proofErr w:type="gramStart"/>
      <w:r w:rsidRPr="002951B8">
        <w:rPr>
          <w:rFonts w:ascii="Times New Roman" w:hAnsi="Times New Roman" w:cs="Times New Roman"/>
          <w:b/>
          <w:sz w:val="24"/>
          <w:szCs w:val="24"/>
        </w:rPr>
        <w:lastRenderedPageBreak/>
        <w:t xml:space="preserve">Figure </w:t>
      </w:r>
      <w:r>
        <w:rPr>
          <w:rFonts w:ascii="Times New Roman" w:hAnsi="Times New Roman" w:cs="Times New Roman"/>
          <w:b/>
          <w:sz w:val="24"/>
          <w:szCs w:val="24"/>
        </w:rPr>
        <w:t>7</w:t>
      </w:r>
      <w:r w:rsidRPr="002951B8">
        <w:rPr>
          <w:rFonts w:ascii="Times New Roman" w:hAnsi="Times New Roman" w:cs="Times New Roman"/>
          <w:b/>
          <w:sz w:val="24"/>
          <w:szCs w:val="24"/>
        </w:rPr>
        <w:t>.</w:t>
      </w:r>
      <w:proofErr w:type="gramEnd"/>
      <w:r w:rsidRPr="002951B8">
        <w:rPr>
          <w:rFonts w:ascii="Times New Roman" w:hAnsi="Times New Roman" w:cs="Times New Roman"/>
          <w:b/>
          <w:sz w:val="24"/>
          <w:szCs w:val="24"/>
        </w:rPr>
        <w:t xml:space="preserve"> The CROAMP requirements for long-term monitoring of the</w:t>
      </w:r>
      <w:r w:rsidRPr="002951B8">
        <w:rPr>
          <w:rFonts w:ascii="Times New Roman" w:hAnsi="Times New Roman" w:cs="Times New Roman"/>
          <w:i/>
          <w:sz w:val="24"/>
          <w:szCs w:val="24"/>
        </w:rPr>
        <w:t xml:space="preserve"> </w:t>
      </w:r>
      <w:r w:rsidRPr="009D6298">
        <w:rPr>
          <w:rFonts w:ascii="Times New Roman" w:hAnsi="Times New Roman" w:cs="Times New Roman"/>
          <w:i/>
          <w:sz w:val="24"/>
          <w:szCs w:val="24"/>
        </w:rPr>
        <w:t xml:space="preserve">Coral Reef </w:t>
      </w:r>
      <w:proofErr w:type="gramStart"/>
      <w:r w:rsidRPr="009D6298">
        <w:rPr>
          <w:rFonts w:ascii="Times New Roman" w:hAnsi="Times New Roman" w:cs="Times New Roman"/>
          <w:i/>
          <w:sz w:val="24"/>
          <w:szCs w:val="24"/>
        </w:rPr>
        <w:t xml:space="preserve">Biodiversity </w:t>
      </w:r>
      <w:r w:rsidRPr="002951B8">
        <w:rPr>
          <w:rFonts w:ascii="Times New Roman" w:hAnsi="Times New Roman" w:cs="Times New Roman"/>
          <w:b/>
          <w:sz w:val="24"/>
          <w:szCs w:val="24"/>
        </w:rPr>
        <w:t xml:space="preserve"> response</w:t>
      </w:r>
      <w:proofErr w:type="gramEnd"/>
      <w:r w:rsidRPr="002951B8">
        <w:rPr>
          <w:rFonts w:ascii="Times New Roman" w:hAnsi="Times New Roman" w:cs="Times New Roman"/>
          <w:b/>
          <w:sz w:val="24"/>
          <w:szCs w:val="24"/>
        </w:rPr>
        <w:t xml:space="preserve"> to OA.</w:t>
      </w:r>
    </w:p>
    <w:p w:rsidR="002951B8" w:rsidRDefault="002951B8" w:rsidP="009D6298">
      <w:pPr>
        <w:spacing w:line="480" w:lineRule="auto"/>
        <w:rPr>
          <w:rFonts w:ascii="Times New Roman" w:hAnsi="Times New Roman" w:cs="Times New Roman"/>
          <w:b/>
          <w:sz w:val="24"/>
          <w:szCs w:val="24"/>
        </w:rPr>
      </w:pPr>
    </w:p>
    <w:p w:rsidR="009D6298" w:rsidRDefault="00894A34" w:rsidP="009D6298">
      <w:pPr>
        <w:spacing w:line="480" w:lineRule="auto"/>
        <w:rPr>
          <w:rFonts w:ascii="Times New Roman" w:hAnsi="Times New Roman" w:cs="Times New Roman"/>
          <w:b/>
          <w:sz w:val="24"/>
          <w:szCs w:val="24"/>
        </w:rPr>
      </w:pPr>
      <w:r>
        <w:rPr>
          <w:rFonts w:ascii="Times New Roman" w:hAnsi="Times New Roman" w:cs="Times New Roman"/>
          <w:b/>
          <w:sz w:val="24"/>
          <w:szCs w:val="24"/>
        </w:rPr>
        <w:t>I</w:t>
      </w:r>
      <w:r w:rsidR="009D6298">
        <w:rPr>
          <w:rFonts w:ascii="Times New Roman" w:hAnsi="Times New Roman" w:cs="Times New Roman"/>
          <w:b/>
          <w:sz w:val="24"/>
          <w:szCs w:val="24"/>
        </w:rPr>
        <w:t>V</w:t>
      </w:r>
      <w:r w:rsidR="009D6298" w:rsidRPr="00B53910">
        <w:rPr>
          <w:rFonts w:ascii="Times New Roman" w:hAnsi="Times New Roman" w:cs="Times New Roman"/>
          <w:b/>
          <w:sz w:val="24"/>
          <w:szCs w:val="24"/>
        </w:rPr>
        <w:t xml:space="preserve">. </w:t>
      </w:r>
      <w:r>
        <w:rPr>
          <w:rFonts w:ascii="Times New Roman" w:hAnsi="Times New Roman" w:cs="Times New Roman"/>
          <w:b/>
          <w:sz w:val="24"/>
          <w:szCs w:val="24"/>
        </w:rPr>
        <w:t>Existing Ocean Acidification Monitoring Capacity</w:t>
      </w:r>
    </w:p>
    <w:p w:rsidR="00894A34" w:rsidRDefault="00894A34" w:rsidP="00894A34">
      <w:pPr>
        <w:spacing w:line="480" w:lineRule="auto"/>
        <w:rPr>
          <w:rFonts w:ascii="Times New Roman" w:hAnsi="Times New Roman" w:cs="Times New Roman"/>
          <w:b/>
          <w:sz w:val="24"/>
          <w:szCs w:val="24"/>
        </w:rPr>
      </w:pPr>
      <w:r>
        <w:rPr>
          <w:rFonts w:ascii="Times New Roman" w:hAnsi="Times New Roman" w:cs="Times New Roman"/>
          <w:b/>
          <w:sz w:val="24"/>
          <w:szCs w:val="24"/>
        </w:rPr>
        <w:t>V</w:t>
      </w:r>
      <w:r w:rsidRPr="00B53910">
        <w:rPr>
          <w:rFonts w:ascii="Times New Roman" w:hAnsi="Times New Roman" w:cs="Times New Roman"/>
          <w:b/>
          <w:sz w:val="24"/>
          <w:szCs w:val="24"/>
        </w:rPr>
        <w:t xml:space="preserve">. </w:t>
      </w:r>
      <w:r>
        <w:rPr>
          <w:rFonts w:ascii="Times New Roman" w:hAnsi="Times New Roman" w:cs="Times New Roman"/>
          <w:b/>
          <w:sz w:val="24"/>
          <w:szCs w:val="24"/>
        </w:rPr>
        <w:t>Existing Ocean Acidification Monitoring Capacity</w:t>
      </w:r>
    </w:p>
    <w:p w:rsidR="00894A34" w:rsidRDefault="00894A34" w:rsidP="00894A34">
      <w:pPr>
        <w:spacing w:line="480" w:lineRule="auto"/>
        <w:rPr>
          <w:rFonts w:ascii="Times New Roman" w:hAnsi="Times New Roman" w:cs="Times New Roman"/>
          <w:b/>
          <w:sz w:val="24"/>
          <w:szCs w:val="24"/>
        </w:rPr>
      </w:pPr>
      <w:r>
        <w:rPr>
          <w:rFonts w:ascii="Times New Roman" w:hAnsi="Times New Roman" w:cs="Times New Roman"/>
          <w:b/>
          <w:sz w:val="24"/>
          <w:szCs w:val="24"/>
        </w:rPr>
        <w:t>VI. Summary</w:t>
      </w:r>
    </w:p>
    <w:p w:rsidR="00894A34" w:rsidRPr="00B53910" w:rsidRDefault="00894A34" w:rsidP="00894A34">
      <w:pPr>
        <w:spacing w:line="480" w:lineRule="auto"/>
        <w:rPr>
          <w:rFonts w:ascii="Times New Roman" w:hAnsi="Times New Roman" w:cs="Times New Roman"/>
          <w:b/>
          <w:sz w:val="24"/>
          <w:szCs w:val="24"/>
        </w:rPr>
      </w:pPr>
    </w:p>
    <w:p w:rsidR="00894A34" w:rsidRPr="00B53910" w:rsidRDefault="00894A34" w:rsidP="009D6298">
      <w:pPr>
        <w:spacing w:line="480" w:lineRule="auto"/>
        <w:rPr>
          <w:rFonts w:ascii="Times New Roman" w:hAnsi="Times New Roman" w:cs="Times New Roman"/>
          <w:b/>
          <w:sz w:val="24"/>
          <w:szCs w:val="24"/>
        </w:rPr>
      </w:pPr>
    </w:p>
    <w:p w:rsidR="009D6298" w:rsidRPr="00B53910" w:rsidRDefault="009D6298" w:rsidP="009D6298">
      <w:pPr>
        <w:spacing w:line="480" w:lineRule="auto"/>
        <w:rPr>
          <w:rFonts w:ascii="Times New Roman" w:hAnsi="Times New Roman" w:cs="Times New Roman"/>
          <w:b/>
          <w:sz w:val="24"/>
          <w:szCs w:val="24"/>
        </w:rPr>
      </w:pPr>
    </w:p>
    <w:p w:rsidR="009D6298" w:rsidRPr="00B53910" w:rsidRDefault="009D6298" w:rsidP="00B53910">
      <w:pPr>
        <w:spacing w:line="480" w:lineRule="auto"/>
        <w:rPr>
          <w:rFonts w:ascii="Times New Roman" w:hAnsi="Times New Roman" w:cs="Times New Roman"/>
          <w:b/>
          <w:sz w:val="24"/>
          <w:szCs w:val="24"/>
        </w:rPr>
      </w:pPr>
    </w:p>
    <w:p w:rsidR="00B53910" w:rsidRPr="00B53910" w:rsidRDefault="00B53910" w:rsidP="0016103E">
      <w:pPr>
        <w:spacing w:line="480" w:lineRule="auto"/>
        <w:rPr>
          <w:rFonts w:ascii="Times New Roman" w:hAnsi="Times New Roman" w:cs="Times New Roman"/>
          <w:sz w:val="24"/>
          <w:szCs w:val="24"/>
        </w:rPr>
      </w:pPr>
    </w:p>
    <w:p w:rsidR="0002604D" w:rsidRDefault="0002604D" w:rsidP="0002604D">
      <w:pPr>
        <w:spacing w:line="480" w:lineRule="auto"/>
        <w:rPr>
          <w:rFonts w:ascii="Times New Roman" w:hAnsi="Times New Roman" w:cs="Times New Roman"/>
          <w:sz w:val="24"/>
          <w:szCs w:val="24"/>
        </w:rPr>
      </w:pPr>
      <w:proofErr w:type="gramStart"/>
      <w:r w:rsidRPr="00B53910">
        <w:rPr>
          <w:rFonts w:ascii="Times New Roman" w:hAnsi="Times New Roman" w:cs="Times New Roman"/>
          <w:sz w:val="24"/>
          <w:szCs w:val="24"/>
        </w:rPr>
        <w:t>the</w:t>
      </w:r>
      <w:proofErr w:type="gramEnd"/>
      <w:r w:rsidRPr="00B53910">
        <w:rPr>
          <w:rFonts w:ascii="Times New Roman" w:hAnsi="Times New Roman" w:cs="Times New Roman"/>
          <w:sz w:val="24"/>
          <w:szCs w:val="24"/>
        </w:rPr>
        <w:t xml:space="preserve"> ability and rate of calcium carbonate production by many marine </w:t>
      </w:r>
      <w:proofErr w:type="spellStart"/>
      <w:r w:rsidRPr="00B53910">
        <w:rPr>
          <w:rFonts w:ascii="Times New Roman" w:hAnsi="Times New Roman" w:cs="Times New Roman"/>
          <w:sz w:val="24"/>
          <w:szCs w:val="24"/>
        </w:rPr>
        <w:t>calcifiers</w:t>
      </w:r>
      <w:proofErr w:type="spellEnd"/>
      <w:r w:rsidRPr="00B53910">
        <w:rPr>
          <w:rFonts w:ascii="Times New Roman" w:hAnsi="Times New Roman" w:cs="Times New Roman"/>
          <w:sz w:val="24"/>
          <w:szCs w:val="24"/>
        </w:rPr>
        <w:t xml:space="preserve"> is anticipated to decrease while rates of </w:t>
      </w:r>
      <w:proofErr w:type="spellStart"/>
      <w:r w:rsidRPr="00B53910">
        <w:rPr>
          <w:rFonts w:ascii="Times New Roman" w:hAnsi="Times New Roman" w:cs="Times New Roman"/>
          <w:sz w:val="24"/>
          <w:szCs w:val="24"/>
        </w:rPr>
        <w:t>bioerosion</w:t>
      </w:r>
      <w:proofErr w:type="spellEnd"/>
      <w:r w:rsidRPr="00B53910">
        <w:rPr>
          <w:rFonts w:ascii="Times New Roman" w:hAnsi="Times New Roman" w:cs="Times New Roman"/>
          <w:sz w:val="24"/>
          <w:szCs w:val="24"/>
        </w:rPr>
        <w:t xml:space="preserve"> and dissolution could increase. Such affects would have important consequences for the role and function of coral reefs and compromise the </w:t>
      </w:r>
      <w:proofErr w:type="spellStart"/>
      <w:r w:rsidRPr="00B53910">
        <w:rPr>
          <w:rFonts w:ascii="Times New Roman" w:hAnsi="Times New Roman" w:cs="Times New Roman"/>
          <w:sz w:val="24"/>
          <w:szCs w:val="24"/>
        </w:rPr>
        <w:t>ecoservices</w:t>
      </w:r>
      <w:proofErr w:type="spellEnd"/>
      <w:r w:rsidRPr="00B53910">
        <w:rPr>
          <w:rFonts w:ascii="Times New Roman" w:hAnsi="Times New Roman" w:cs="Times New Roman"/>
          <w:sz w:val="24"/>
          <w:szCs w:val="24"/>
        </w:rPr>
        <w:t xml:space="preserve"> they afford us. </w:t>
      </w:r>
    </w:p>
    <w:p w:rsidR="002F5452" w:rsidRDefault="00F25A2B" w:rsidP="0016103E">
      <w:pPr>
        <w:spacing w:line="480" w:lineRule="auto"/>
        <w:rPr>
          <w:rFonts w:ascii="Times New Roman" w:hAnsi="Times New Roman" w:cs="Times New Roman"/>
          <w:b/>
          <w:sz w:val="24"/>
          <w:szCs w:val="24"/>
        </w:rPr>
      </w:pPr>
      <w:proofErr w:type="gramStart"/>
      <w:r>
        <w:rPr>
          <w:rFonts w:ascii="Times New Roman" w:hAnsi="Times New Roman" w:cs="Times New Roman"/>
          <w:b/>
          <w:sz w:val="24"/>
          <w:szCs w:val="24"/>
        </w:rPr>
        <w:t>References.</w:t>
      </w:r>
      <w:proofErr w:type="gramEnd"/>
    </w:p>
    <w:p w:rsidR="00F25A2B" w:rsidRDefault="00F25A2B" w:rsidP="0016103E">
      <w:pPr>
        <w:spacing w:line="480" w:lineRule="auto"/>
        <w:rPr>
          <w:rFonts w:ascii="Times New Roman" w:hAnsi="Times New Roman" w:cs="Times New Roman"/>
          <w:b/>
          <w:sz w:val="24"/>
          <w:szCs w:val="24"/>
        </w:rPr>
      </w:pPr>
      <w:proofErr w:type="gramStart"/>
      <w:r>
        <w:rPr>
          <w:rFonts w:ascii="Times New Roman" w:hAnsi="Times New Roman" w:cs="Times New Roman"/>
          <w:b/>
          <w:sz w:val="24"/>
          <w:szCs w:val="24"/>
        </w:rPr>
        <w:t>Tables.</w:t>
      </w:r>
      <w:proofErr w:type="gramEnd"/>
    </w:p>
    <w:p w:rsidR="002B3931" w:rsidRDefault="002B3931" w:rsidP="0016103E">
      <w:pPr>
        <w:spacing w:line="480" w:lineRule="auto"/>
        <w:rPr>
          <w:rFonts w:ascii="Times New Roman" w:hAnsi="Times New Roman" w:cs="Times New Roman"/>
          <w:b/>
          <w:sz w:val="24"/>
          <w:szCs w:val="24"/>
        </w:rPr>
        <w:sectPr w:rsidR="002B3931" w:rsidSect="00D63C81">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lnNumType w:countBy="1" w:restart="continuous"/>
          <w:cols w:space="720"/>
          <w:docGrid w:linePitch="360"/>
        </w:sectPr>
      </w:pPr>
    </w:p>
    <w:p w:rsidR="002B3931" w:rsidRDefault="001A5223" w:rsidP="0016103E">
      <w:pPr>
        <w:spacing w:line="480" w:lineRule="auto"/>
      </w:pPr>
      <w:r>
        <w:rPr>
          <w:rFonts w:ascii="Times New Roman" w:hAnsi="Times New Roman" w:cs="Times New Roman"/>
          <w:b/>
          <w:sz w:val="24"/>
          <w:szCs w:val="24"/>
        </w:rPr>
        <w:lastRenderedPageBreak/>
        <w:t>Summary of Measurements</w:t>
      </w:r>
      <w:r w:rsidR="002B3931">
        <w:rPr>
          <w:rFonts w:ascii="Times New Roman" w:hAnsi="Times New Roman" w:cs="Times New Roman"/>
          <w:b/>
          <w:sz w:val="24"/>
          <w:szCs w:val="24"/>
        </w:rPr>
        <w:fldChar w:fldCharType="begin"/>
      </w:r>
      <w:r w:rsidR="002B3931">
        <w:rPr>
          <w:rFonts w:ascii="Times New Roman" w:hAnsi="Times New Roman" w:cs="Times New Roman"/>
          <w:b/>
          <w:sz w:val="24"/>
          <w:szCs w:val="24"/>
        </w:rPr>
        <w:instrText xml:space="preserve"> LINK Excel.Sheet.8 "C:\\Users\\AOML\\Desktop\\CROAMP Measurements.xlsx" "Sheet1!R1C1:R64C4" \a \f 5 \h  \* MERGEFORMAT </w:instrText>
      </w:r>
      <w:r w:rsidR="002B3931">
        <w:rPr>
          <w:rFonts w:ascii="Times New Roman" w:hAnsi="Times New Roman" w:cs="Times New Roman"/>
          <w:b/>
          <w:sz w:val="24"/>
          <w:szCs w:val="24"/>
        </w:rPr>
        <w:fldChar w:fldCharType="separate"/>
      </w:r>
    </w:p>
    <w:tbl>
      <w:tblPr>
        <w:tblStyle w:val="TableGrid"/>
        <w:tblW w:w="0" w:type="auto"/>
        <w:tblLayout w:type="fixed"/>
        <w:tblLook w:val="04A0" w:firstRow="1" w:lastRow="0" w:firstColumn="1" w:lastColumn="0" w:noHBand="0" w:noVBand="1"/>
      </w:tblPr>
      <w:tblGrid>
        <w:gridCol w:w="3078"/>
        <w:gridCol w:w="180"/>
        <w:gridCol w:w="90"/>
        <w:gridCol w:w="4590"/>
        <w:gridCol w:w="2700"/>
        <w:gridCol w:w="2520"/>
      </w:tblGrid>
      <w:tr w:rsidR="002B3931" w:rsidRPr="002B3931" w:rsidTr="002B3931">
        <w:trPr>
          <w:trHeight w:val="300"/>
        </w:trPr>
        <w:tc>
          <w:tcPr>
            <w:tcW w:w="3078" w:type="dxa"/>
            <w:noWrap/>
            <w:hideMark/>
          </w:tcPr>
          <w:p w:rsidR="002B3931" w:rsidRPr="002B3931" w:rsidRDefault="002B3931" w:rsidP="00CE18CE">
            <w:pPr>
              <w:rPr>
                <w:rFonts w:ascii="Times New Roman" w:hAnsi="Times New Roman" w:cs="Times New Roman"/>
                <w:b/>
                <w:sz w:val="24"/>
                <w:szCs w:val="24"/>
                <w:u w:val="single"/>
              </w:rPr>
            </w:pPr>
            <w:r w:rsidRPr="002B3931">
              <w:rPr>
                <w:rFonts w:ascii="Times New Roman" w:hAnsi="Times New Roman" w:cs="Times New Roman"/>
                <w:b/>
                <w:sz w:val="24"/>
                <w:szCs w:val="24"/>
                <w:u w:val="single"/>
              </w:rPr>
              <w:t>Measurement (units)</w:t>
            </w:r>
          </w:p>
        </w:tc>
        <w:tc>
          <w:tcPr>
            <w:tcW w:w="4860" w:type="dxa"/>
            <w:gridSpan w:val="3"/>
            <w:noWrap/>
            <w:hideMark/>
          </w:tcPr>
          <w:p w:rsidR="002B3931" w:rsidRPr="002B3931" w:rsidRDefault="002B3931" w:rsidP="00CE18CE">
            <w:pPr>
              <w:rPr>
                <w:rFonts w:ascii="Times New Roman" w:hAnsi="Times New Roman" w:cs="Times New Roman"/>
                <w:b/>
                <w:sz w:val="24"/>
                <w:szCs w:val="24"/>
                <w:u w:val="single"/>
              </w:rPr>
            </w:pPr>
            <w:r w:rsidRPr="002B3931">
              <w:rPr>
                <w:rFonts w:ascii="Times New Roman" w:hAnsi="Times New Roman" w:cs="Times New Roman"/>
                <w:b/>
                <w:sz w:val="24"/>
                <w:szCs w:val="24"/>
                <w:u w:val="single"/>
              </w:rPr>
              <w:t>Description</w:t>
            </w:r>
          </w:p>
        </w:tc>
        <w:tc>
          <w:tcPr>
            <w:tcW w:w="2700" w:type="dxa"/>
            <w:noWrap/>
            <w:hideMark/>
          </w:tcPr>
          <w:p w:rsidR="002B3931" w:rsidRPr="002B3931" w:rsidRDefault="002B3931" w:rsidP="00CE18CE">
            <w:pPr>
              <w:rPr>
                <w:rFonts w:ascii="Times New Roman" w:hAnsi="Times New Roman" w:cs="Times New Roman"/>
                <w:b/>
                <w:sz w:val="24"/>
                <w:szCs w:val="24"/>
                <w:u w:val="single"/>
              </w:rPr>
            </w:pPr>
            <w:r w:rsidRPr="002B3931">
              <w:rPr>
                <w:rFonts w:ascii="Times New Roman" w:hAnsi="Times New Roman" w:cs="Times New Roman"/>
                <w:b/>
                <w:sz w:val="24"/>
                <w:szCs w:val="24"/>
                <w:u w:val="single"/>
              </w:rPr>
              <w:t>Methods</w:t>
            </w:r>
          </w:p>
        </w:tc>
        <w:tc>
          <w:tcPr>
            <w:tcW w:w="2520" w:type="dxa"/>
            <w:noWrap/>
            <w:hideMark/>
          </w:tcPr>
          <w:p w:rsidR="002B3931" w:rsidRPr="002B3931" w:rsidRDefault="002B3931" w:rsidP="00CE18CE">
            <w:pPr>
              <w:rPr>
                <w:rFonts w:ascii="Times New Roman" w:hAnsi="Times New Roman" w:cs="Times New Roman"/>
                <w:b/>
                <w:sz w:val="24"/>
                <w:szCs w:val="24"/>
                <w:u w:val="single"/>
              </w:rPr>
            </w:pPr>
            <w:r w:rsidRPr="002B3931">
              <w:rPr>
                <w:rFonts w:ascii="Times New Roman" w:hAnsi="Times New Roman" w:cs="Times New Roman"/>
                <w:b/>
                <w:sz w:val="24"/>
                <w:szCs w:val="24"/>
                <w:u w:val="single"/>
              </w:rPr>
              <w:t>References</w:t>
            </w:r>
          </w:p>
        </w:tc>
      </w:tr>
      <w:tr w:rsidR="002B3931" w:rsidRPr="002B3931" w:rsidTr="002B3931">
        <w:trPr>
          <w:trHeight w:val="315"/>
        </w:trPr>
        <w:tc>
          <w:tcPr>
            <w:tcW w:w="10638" w:type="dxa"/>
            <w:gridSpan w:val="5"/>
            <w:noWrap/>
            <w:hideMark/>
          </w:tcPr>
          <w:p w:rsidR="002B3931" w:rsidRPr="002B3931" w:rsidRDefault="002B3931" w:rsidP="00CE18CE">
            <w:pPr>
              <w:jc w:val="center"/>
              <w:rPr>
                <w:rFonts w:ascii="Times New Roman" w:hAnsi="Times New Roman" w:cs="Times New Roman"/>
                <w:b/>
                <w:i/>
                <w:iCs/>
                <w:sz w:val="24"/>
                <w:szCs w:val="24"/>
              </w:rPr>
            </w:pPr>
            <w:r w:rsidRPr="002B3931">
              <w:rPr>
                <w:rFonts w:ascii="Times New Roman" w:hAnsi="Times New Roman" w:cs="Times New Roman"/>
                <w:b/>
                <w:i/>
                <w:iCs/>
                <w:sz w:val="24"/>
                <w:szCs w:val="24"/>
              </w:rPr>
              <w:t>Physicochemical</w:t>
            </w: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348" w:type="dxa"/>
            <w:gridSpan w:val="3"/>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Nutrients (</w:t>
            </w:r>
            <w:proofErr w:type="spellStart"/>
            <w:r w:rsidRPr="002B3931">
              <w:rPr>
                <w:rFonts w:ascii="Times New Roman" w:hAnsi="Times New Roman" w:cs="Times New Roman"/>
                <w:b/>
                <w:i/>
                <w:iCs/>
                <w:sz w:val="24"/>
                <w:szCs w:val="24"/>
              </w:rPr>
              <w:t>mmol</w:t>
            </w:r>
            <w:proofErr w:type="spellEnd"/>
            <w:r w:rsidRPr="002B3931">
              <w:rPr>
                <w:rFonts w:ascii="Times New Roman" w:hAnsi="Times New Roman" w:cs="Times New Roman"/>
                <w:b/>
                <w:i/>
                <w:iCs/>
                <w:sz w:val="24"/>
                <w:szCs w:val="24"/>
              </w:rPr>
              <w:t xml:space="preserve"> kg sw</w:t>
            </w:r>
            <w:r w:rsidRPr="002B3931">
              <w:rPr>
                <w:rFonts w:ascii="Times New Roman" w:hAnsi="Times New Roman" w:cs="Times New Roman"/>
                <w:b/>
                <w:i/>
                <w:iCs/>
                <w:sz w:val="24"/>
                <w:szCs w:val="24"/>
                <w:vertAlign w:val="superscript"/>
              </w:rPr>
              <w:t>-1</w:t>
            </w:r>
            <w:r w:rsidRPr="002B3931">
              <w:rPr>
                <w:rFonts w:ascii="Times New Roman" w:hAnsi="Times New Roman" w:cs="Times New Roman"/>
                <w:b/>
                <w:i/>
                <w:iCs/>
                <w:sz w:val="24"/>
                <w:szCs w:val="24"/>
              </w:rPr>
              <w:t>) –</w:t>
            </w:r>
          </w:p>
        </w:tc>
        <w:tc>
          <w:tcPr>
            <w:tcW w:w="4590" w:type="dxa"/>
            <w:noWrap/>
            <w:hideMark/>
          </w:tcPr>
          <w:p w:rsidR="00EA0D9B" w:rsidRDefault="00EA0D9B" w:rsidP="00CE18CE">
            <w:pPr>
              <w:autoSpaceDE w:val="0"/>
              <w:autoSpaceDN w:val="0"/>
              <w:adjustRightInd w:val="0"/>
              <w:rPr>
                <w:rFonts w:ascii="Calibri" w:hAnsi="Calibri" w:cs="Calibri"/>
              </w:rPr>
            </w:pPr>
            <w:r>
              <w:rPr>
                <w:rFonts w:ascii="Calibri" w:hAnsi="Calibri" w:cs="Calibri"/>
              </w:rPr>
              <w:t>These include all dissolved inorganic nutrients (ammonium, silicate, nitrate, nitrite, and phosphate).</w:t>
            </w:r>
          </w:p>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EA0D9B" w:rsidRDefault="00EA0D9B" w:rsidP="00CE18CE">
            <w:pPr>
              <w:autoSpaceDE w:val="0"/>
              <w:autoSpaceDN w:val="0"/>
              <w:adjustRightInd w:val="0"/>
              <w:rPr>
                <w:rFonts w:ascii="Calibri" w:hAnsi="Calibri" w:cs="Calibri"/>
              </w:rPr>
            </w:pPr>
            <w:r>
              <w:rPr>
                <w:rFonts w:ascii="Calibri" w:hAnsi="Calibri" w:cs="Calibri"/>
              </w:rPr>
              <w:t>Discrete water sample collection followed by post-collection analysis according to best-practices.</w:t>
            </w: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348" w:type="dxa"/>
            <w:gridSpan w:val="3"/>
            <w:noWrap/>
            <w:hideMark/>
          </w:tcPr>
          <w:p w:rsidR="002B3931" w:rsidRPr="00CE18CE" w:rsidRDefault="002B3931" w:rsidP="00CE18CE">
            <w:pPr>
              <w:autoSpaceDE w:val="0"/>
              <w:autoSpaceDN w:val="0"/>
              <w:adjustRightInd w:val="0"/>
              <w:rPr>
                <w:rFonts w:ascii="Calibri" w:hAnsi="Calibri" w:cs="Calibri"/>
              </w:rPr>
            </w:pPr>
            <w:r w:rsidRPr="00CE18CE">
              <w:rPr>
                <w:rFonts w:ascii="Calibri" w:hAnsi="Calibri" w:cs="Calibri"/>
              </w:rPr>
              <w:t>Oxygen (µ</w:t>
            </w:r>
            <w:proofErr w:type="spellStart"/>
            <w:r w:rsidRPr="00CE18CE">
              <w:rPr>
                <w:rFonts w:ascii="Calibri" w:hAnsi="Calibri" w:cs="Calibri"/>
              </w:rPr>
              <w:t>mol</w:t>
            </w:r>
            <w:proofErr w:type="spellEnd"/>
            <w:r w:rsidRPr="00CE18CE">
              <w:rPr>
                <w:rFonts w:ascii="Calibri" w:hAnsi="Calibri" w:cs="Calibri"/>
              </w:rPr>
              <w:t xml:space="preserve"> kg-1) –</w:t>
            </w:r>
          </w:p>
        </w:tc>
        <w:tc>
          <w:tcPr>
            <w:tcW w:w="4590" w:type="dxa"/>
            <w:noWrap/>
            <w:hideMark/>
          </w:tcPr>
          <w:p w:rsidR="002B3931" w:rsidRPr="00CE18CE" w:rsidRDefault="002B3931" w:rsidP="00CE18CE">
            <w:pPr>
              <w:autoSpaceDE w:val="0"/>
              <w:autoSpaceDN w:val="0"/>
              <w:adjustRightInd w:val="0"/>
              <w:rPr>
                <w:rFonts w:ascii="Calibri" w:hAnsi="Calibri" w:cs="Calibri"/>
              </w:rPr>
            </w:pPr>
          </w:p>
        </w:tc>
        <w:tc>
          <w:tcPr>
            <w:tcW w:w="2700" w:type="dxa"/>
            <w:noWrap/>
            <w:hideMark/>
          </w:tcPr>
          <w:p w:rsidR="002B3931" w:rsidRPr="00CE18CE" w:rsidRDefault="00CE18CE" w:rsidP="00CE18CE">
            <w:pPr>
              <w:autoSpaceDE w:val="0"/>
              <w:autoSpaceDN w:val="0"/>
              <w:adjustRightInd w:val="0"/>
              <w:rPr>
                <w:rFonts w:ascii="Calibri" w:hAnsi="Calibri" w:cs="Calibri"/>
              </w:rPr>
            </w:pPr>
            <w:r>
              <w:rPr>
                <w:rFonts w:ascii="Calibri" w:hAnsi="Calibri" w:cs="Calibri"/>
              </w:rPr>
              <w:t>Discrete water sample collection followed by post-collection analysis according to best-practices.</w:t>
            </w: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348" w:type="dxa"/>
            <w:gridSpan w:val="3"/>
            <w:noWrap/>
            <w:hideMark/>
          </w:tcPr>
          <w:p w:rsidR="002B3931" w:rsidRPr="00CE18CE" w:rsidRDefault="002B3931" w:rsidP="00CE18CE">
            <w:pPr>
              <w:autoSpaceDE w:val="0"/>
              <w:autoSpaceDN w:val="0"/>
              <w:adjustRightInd w:val="0"/>
              <w:rPr>
                <w:rFonts w:ascii="Calibri" w:hAnsi="Calibri" w:cs="Calibri"/>
              </w:rPr>
            </w:pPr>
            <w:r w:rsidRPr="00CE18CE">
              <w:rPr>
                <w:rFonts w:ascii="Calibri" w:hAnsi="Calibri" w:cs="Calibri"/>
              </w:rPr>
              <w:t>pCO2,air (µ</w:t>
            </w:r>
            <w:proofErr w:type="spellStart"/>
            <w:r w:rsidRPr="00CE18CE">
              <w:rPr>
                <w:rFonts w:ascii="Calibri" w:hAnsi="Calibri" w:cs="Calibri"/>
              </w:rPr>
              <w:t>atm</w:t>
            </w:r>
            <w:proofErr w:type="spellEnd"/>
            <w:r w:rsidRPr="00CE18CE">
              <w:rPr>
                <w:rFonts w:ascii="Calibri" w:hAnsi="Calibri" w:cs="Calibri"/>
              </w:rPr>
              <w:t>) –</w:t>
            </w:r>
          </w:p>
        </w:tc>
        <w:tc>
          <w:tcPr>
            <w:tcW w:w="4590" w:type="dxa"/>
            <w:noWrap/>
            <w:hideMark/>
          </w:tcPr>
          <w:p w:rsidR="002B3931" w:rsidRPr="00CE18CE" w:rsidRDefault="002B3931" w:rsidP="00CE18CE">
            <w:pPr>
              <w:autoSpaceDE w:val="0"/>
              <w:autoSpaceDN w:val="0"/>
              <w:adjustRightInd w:val="0"/>
              <w:rPr>
                <w:rFonts w:ascii="Calibri" w:hAnsi="Calibri" w:cs="Calibri"/>
              </w:rPr>
            </w:pPr>
          </w:p>
        </w:tc>
        <w:tc>
          <w:tcPr>
            <w:tcW w:w="2700" w:type="dxa"/>
            <w:noWrap/>
            <w:hideMark/>
          </w:tcPr>
          <w:p w:rsidR="002B3931" w:rsidRPr="00CE18CE" w:rsidRDefault="002B3931" w:rsidP="00CE18CE">
            <w:pPr>
              <w:rPr>
                <w:rFonts w:ascii="Calibri" w:hAnsi="Calibri" w:cs="Calibri"/>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348" w:type="dxa"/>
            <w:gridSpan w:val="3"/>
            <w:noWrap/>
            <w:hideMark/>
          </w:tcPr>
          <w:p w:rsidR="002B3931" w:rsidRPr="00CE18CE" w:rsidRDefault="002B3931" w:rsidP="00CE18CE">
            <w:pPr>
              <w:autoSpaceDE w:val="0"/>
              <w:autoSpaceDN w:val="0"/>
              <w:adjustRightInd w:val="0"/>
              <w:rPr>
                <w:rFonts w:ascii="Calibri" w:hAnsi="Calibri" w:cs="Calibri"/>
              </w:rPr>
            </w:pPr>
            <w:r w:rsidRPr="00CE18CE">
              <w:rPr>
                <w:rFonts w:ascii="Calibri" w:hAnsi="Calibri" w:cs="Calibri"/>
              </w:rPr>
              <w:t>pCO2,sw (µ</w:t>
            </w:r>
            <w:proofErr w:type="spellStart"/>
            <w:r w:rsidRPr="00CE18CE">
              <w:rPr>
                <w:rFonts w:ascii="Calibri" w:hAnsi="Calibri" w:cs="Calibri"/>
              </w:rPr>
              <w:t>atm</w:t>
            </w:r>
            <w:proofErr w:type="spellEnd"/>
            <w:r w:rsidRPr="00CE18CE">
              <w:rPr>
                <w:rFonts w:ascii="Calibri" w:hAnsi="Calibri" w:cs="Calibri"/>
              </w:rPr>
              <w:t>) –</w:t>
            </w:r>
          </w:p>
        </w:tc>
        <w:tc>
          <w:tcPr>
            <w:tcW w:w="4590" w:type="dxa"/>
            <w:noWrap/>
            <w:hideMark/>
          </w:tcPr>
          <w:p w:rsidR="002B3931" w:rsidRPr="00CE18CE" w:rsidRDefault="002B3931" w:rsidP="00CE18CE">
            <w:pPr>
              <w:autoSpaceDE w:val="0"/>
              <w:autoSpaceDN w:val="0"/>
              <w:adjustRightInd w:val="0"/>
              <w:rPr>
                <w:rFonts w:ascii="Calibri" w:hAnsi="Calibri" w:cs="Calibri"/>
              </w:rPr>
            </w:pPr>
          </w:p>
        </w:tc>
        <w:tc>
          <w:tcPr>
            <w:tcW w:w="2700" w:type="dxa"/>
            <w:noWrap/>
            <w:hideMark/>
          </w:tcPr>
          <w:p w:rsidR="002B3931" w:rsidRPr="00CE18CE" w:rsidRDefault="002B3931" w:rsidP="00CE18CE">
            <w:pPr>
              <w:rPr>
                <w:rFonts w:ascii="Calibri" w:hAnsi="Calibri" w:cs="Calibri"/>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15"/>
        </w:trPr>
        <w:tc>
          <w:tcPr>
            <w:tcW w:w="3348" w:type="dxa"/>
            <w:gridSpan w:val="3"/>
            <w:noWrap/>
            <w:hideMark/>
          </w:tcPr>
          <w:p w:rsidR="002B3931" w:rsidRPr="00CE18CE" w:rsidRDefault="002B3931" w:rsidP="00CE18CE">
            <w:pPr>
              <w:autoSpaceDE w:val="0"/>
              <w:autoSpaceDN w:val="0"/>
              <w:adjustRightInd w:val="0"/>
              <w:rPr>
                <w:rFonts w:ascii="Calibri" w:hAnsi="Calibri" w:cs="Calibri"/>
              </w:rPr>
            </w:pPr>
            <w:r w:rsidRPr="00CE18CE">
              <w:rPr>
                <w:rFonts w:ascii="Calibri" w:hAnsi="Calibri" w:cs="Calibri"/>
              </w:rPr>
              <w:t xml:space="preserve">pH (Total) – </w:t>
            </w:r>
          </w:p>
        </w:tc>
        <w:tc>
          <w:tcPr>
            <w:tcW w:w="4590" w:type="dxa"/>
            <w:noWrap/>
            <w:hideMark/>
          </w:tcPr>
          <w:p w:rsidR="002B3931" w:rsidRPr="00CE18CE" w:rsidRDefault="002B3931" w:rsidP="00CE18CE">
            <w:pPr>
              <w:autoSpaceDE w:val="0"/>
              <w:autoSpaceDN w:val="0"/>
              <w:adjustRightInd w:val="0"/>
              <w:rPr>
                <w:rFonts w:ascii="Calibri" w:hAnsi="Calibri" w:cs="Calibri"/>
              </w:rPr>
            </w:pPr>
          </w:p>
        </w:tc>
        <w:tc>
          <w:tcPr>
            <w:tcW w:w="2700" w:type="dxa"/>
            <w:noWrap/>
            <w:hideMark/>
          </w:tcPr>
          <w:p w:rsidR="002B3931" w:rsidRPr="00CE18CE" w:rsidRDefault="002B3931" w:rsidP="00CE18CE">
            <w:pPr>
              <w:rPr>
                <w:rFonts w:ascii="Calibri" w:hAnsi="Calibri" w:cs="Calibri"/>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15"/>
        </w:trPr>
        <w:tc>
          <w:tcPr>
            <w:tcW w:w="3348" w:type="dxa"/>
            <w:gridSpan w:val="3"/>
            <w:noWrap/>
            <w:hideMark/>
          </w:tcPr>
          <w:p w:rsidR="002B3931" w:rsidRPr="00CE18CE" w:rsidRDefault="002B3931" w:rsidP="00CE18CE">
            <w:pPr>
              <w:autoSpaceDE w:val="0"/>
              <w:autoSpaceDN w:val="0"/>
              <w:adjustRightInd w:val="0"/>
              <w:rPr>
                <w:rFonts w:ascii="Calibri" w:hAnsi="Calibri" w:cs="Calibri"/>
              </w:rPr>
            </w:pPr>
            <w:r w:rsidRPr="00CE18CE">
              <w:rPr>
                <w:rFonts w:ascii="Calibri" w:hAnsi="Calibri" w:cs="Calibri"/>
              </w:rPr>
              <w:t>Salinity (</w:t>
            </w:r>
            <w:proofErr w:type="spellStart"/>
            <w:r w:rsidRPr="00CE18CE">
              <w:rPr>
                <w:rFonts w:ascii="Calibri" w:hAnsi="Calibri" w:cs="Calibri"/>
              </w:rPr>
              <w:t>unitless</w:t>
            </w:r>
            <w:proofErr w:type="spellEnd"/>
            <w:r w:rsidRPr="00CE18CE">
              <w:rPr>
                <w:rFonts w:ascii="Calibri" w:hAnsi="Calibri" w:cs="Calibri"/>
              </w:rPr>
              <w:t xml:space="preserve">) – </w:t>
            </w:r>
          </w:p>
        </w:tc>
        <w:tc>
          <w:tcPr>
            <w:tcW w:w="4590" w:type="dxa"/>
            <w:noWrap/>
            <w:hideMark/>
          </w:tcPr>
          <w:p w:rsidR="002B3931" w:rsidRPr="00CE18CE" w:rsidRDefault="00CE18CE" w:rsidP="00CE18CE">
            <w:pPr>
              <w:autoSpaceDE w:val="0"/>
              <w:autoSpaceDN w:val="0"/>
              <w:adjustRightInd w:val="0"/>
              <w:rPr>
                <w:rFonts w:ascii="Calibri" w:hAnsi="Calibri" w:cs="Calibri"/>
              </w:rPr>
            </w:pPr>
            <w:r>
              <w:rPr>
                <w:rFonts w:ascii="Calibri" w:hAnsi="Calibri" w:cs="Calibri"/>
              </w:rPr>
              <w:t xml:space="preserve">Salinity is a fundamental </w:t>
            </w:r>
            <w:proofErr w:type="gramStart"/>
            <w:r>
              <w:rPr>
                <w:rFonts w:ascii="Calibri" w:hAnsi="Calibri" w:cs="Calibri"/>
              </w:rPr>
              <w:t>measurements</w:t>
            </w:r>
            <w:proofErr w:type="gramEnd"/>
            <w:r>
              <w:rPr>
                <w:rFonts w:ascii="Calibri" w:hAnsi="Calibri" w:cs="Calibri"/>
              </w:rPr>
              <w:t xml:space="preserve"> for interpreting carbonate chemistry and must be obtained </w:t>
            </w:r>
            <w:r w:rsidRPr="00CE18CE">
              <w:rPr>
                <w:rFonts w:ascii="Calibri" w:hAnsi="Calibri" w:cs="Calibri"/>
              </w:rPr>
              <w:t>contemporaneously</w:t>
            </w:r>
            <w:r>
              <w:rPr>
                <w:rFonts w:ascii="Calibri" w:hAnsi="Calibri" w:cs="Calibri"/>
              </w:rPr>
              <w:t xml:space="preserve"> with any measurement of CO2SYS.</w:t>
            </w:r>
          </w:p>
        </w:tc>
        <w:tc>
          <w:tcPr>
            <w:tcW w:w="2700" w:type="dxa"/>
            <w:noWrap/>
            <w:hideMark/>
          </w:tcPr>
          <w:p w:rsidR="002B3931" w:rsidRPr="00CE18CE" w:rsidRDefault="002B3931" w:rsidP="00CE18CE">
            <w:pPr>
              <w:rPr>
                <w:rFonts w:ascii="Calibri" w:hAnsi="Calibri" w:cs="Calibri"/>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348" w:type="dxa"/>
            <w:gridSpan w:val="3"/>
            <w:noWrap/>
            <w:hideMark/>
          </w:tcPr>
          <w:p w:rsidR="002B3931" w:rsidRPr="00CE18CE" w:rsidRDefault="002B3931" w:rsidP="00CE18CE">
            <w:pPr>
              <w:autoSpaceDE w:val="0"/>
              <w:autoSpaceDN w:val="0"/>
              <w:adjustRightInd w:val="0"/>
              <w:rPr>
                <w:rFonts w:ascii="Calibri" w:hAnsi="Calibri" w:cs="Calibri"/>
              </w:rPr>
            </w:pPr>
            <w:proofErr w:type="spellStart"/>
            <w:r w:rsidRPr="00CE18CE">
              <w:rPr>
                <w:rFonts w:ascii="Calibri" w:hAnsi="Calibri" w:cs="Calibri"/>
              </w:rPr>
              <w:t>TAlk</w:t>
            </w:r>
            <w:proofErr w:type="spellEnd"/>
            <w:r w:rsidRPr="00CE18CE">
              <w:rPr>
                <w:rFonts w:ascii="Calibri" w:hAnsi="Calibri" w:cs="Calibri"/>
              </w:rPr>
              <w:t xml:space="preserve"> (µ</w:t>
            </w:r>
            <w:proofErr w:type="spellStart"/>
            <w:r w:rsidRPr="00CE18CE">
              <w:rPr>
                <w:rFonts w:ascii="Calibri" w:hAnsi="Calibri" w:cs="Calibri"/>
              </w:rPr>
              <w:t>mol</w:t>
            </w:r>
            <w:proofErr w:type="spellEnd"/>
            <w:r w:rsidRPr="00CE18CE">
              <w:rPr>
                <w:rFonts w:ascii="Calibri" w:hAnsi="Calibri" w:cs="Calibri"/>
              </w:rPr>
              <w:t xml:space="preserve"> kg-1) –</w:t>
            </w:r>
          </w:p>
        </w:tc>
        <w:tc>
          <w:tcPr>
            <w:tcW w:w="4590" w:type="dxa"/>
            <w:noWrap/>
            <w:hideMark/>
          </w:tcPr>
          <w:p w:rsidR="002B3931" w:rsidRPr="00CE18CE" w:rsidRDefault="002B3931" w:rsidP="00CE18CE">
            <w:pPr>
              <w:autoSpaceDE w:val="0"/>
              <w:autoSpaceDN w:val="0"/>
              <w:adjustRightInd w:val="0"/>
              <w:rPr>
                <w:rFonts w:ascii="Calibri" w:hAnsi="Calibri" w:cs="Calibri"/>
              </w:rPr>
            </w:pPr>
          </w:p>
        </w:tc>
        <w:tc>
          <w:tcPr>
            <w:tcW w:w="2700" w:type="dxa"/>
            <w:noWrap/>
            <w:hideMark/>
          </w:tcPr>
          <w:p w:rsidR="002B3931" w:rsidRPr="00CE18CE" w:rsidRDefault="002B3931" w:rsidP="00CE18CE">
            <w:pPr>
              <w:rPr>
                <w:rFonts w:ascii="Calibri" w:hAnsi="Calibri" w:cs="Calibri"/>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348" w:type="dxa"/>
            <w:gridSpan w:val="3"/>
            <w:noWrap/>
            <w:hideMark/>
          </w:tcPr>
          <w:p w:rsidR="002B3931" w:rsidRPr="00CE18CE" w:rsidRDefault="002B3931" w:rsidP="00CE18CE">
            <w:pPr>
              <w:autoSpaceDE w:val="0"/>
              <w:autoSpaceDN w:val="0"/>
              <w:adjustRightInd w:val="0"/>
              <w:rPr>
                <w:rFonts w:ascii="Calibri" w:hAnsi="Calibri" w:cs="Calibri"/>
              </w:rPr>
            </w:pPr>
            <w:r w:rsidRPr="00CE18CE">
              <w:rPr>
                <w:rFonts w:ascii="Calibri" w:hAnsi="Calibri" w:cs="Calibri"/>
              </w:rPr>
              <w:t>TCO2 (µ</w:t>
            </w:r>
            <w:proofErr w:type="spellStart"/>
            <w:r w:rsidRPr="00CE18CE">
              <w:rPr>
                <w:rFonts w:ascii="Calibri" w:hAnsi="Calibri" w:cs="Calibri"/>
              </w:rPr>
              <w:t>mol</w:t>
            </w:r>
            <w:proofErr w:type="spellEnd"/>
            <w:r w:rsidRPr="00CE18CE">
              <w:rPr>
                <w:rFonts w:ascii="Calibri" w:hAnsi="Calibri" w:cs="Calibri"/>
              </w:rPr>
              <w:t xml:space="preserve"> kg-1) –</w:t>
            </w:r>
          </w:p>
        </w:tc>
        <w:tc>
          <w:tcPr>
            <w:tcW w:w="4590" w:type="dxa"/>
            <w:noWrap/>
            <w:hideMark/>
          </w:tcPr>
          <w:p w:rsidR="002B3931" w:rsidRPr="00CE18CE" w:rsidRDefault="002B3931" w:rsidP="00CE18CE">
            <w:pPr>
              <w:autoSpaceDE w:val="0"/>
              <w:autoSpaceDN w:val="0"/>
              <w:adjustRightInd w:val="0"/>
              <w:rPr>
                <w:rFonts w:ascii="Calibri" w:hAnsi="Calibri" w:cs="Calibri"/>
              </w:rPr>
            </w:pPr>
          </w:p>
        </w:tc>
        <w:tc>
          <w:tcPr>
            <w:tcW w:w="2700" w:type="dxa"/>
            <w:noWrap/>
            <w:hideMark/>
          </w:tcPr>
          <w:p w:rsidR="002B3931" w:rsidRPr="00CE18CE" w:rsidRDefault="002B3931" w:rsidP="00CE18CE">
            <w:pPr>
              <w:rPr>
                <w:rFonts w:ascii="Calibri" w:hAnsi="Calibri" w:cs="Calibri"/>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348" w:type="dxa"/>
            <w:gridSpan w:val="3"/>
            <w:noWrap/>
            <w:hideMark/>
          </w:tcPr>
          <w:p w:rsidR="002B3931" w:rsidRPr="00CE18CE" w:rsidRDefault="002B3931" w:rsidP="00CE18CE">
            <w:pPr>
              <w:autoSpaceDE w:val="0"/>
              <w:autoSpaceDN w:val="0"/>
              <w:adjustRightInd w:val="0"/>
              <w:rPr>
                <w:rFonts w:ascii="Calibri" w:hAnsi="Calibri" w:cs="Calibri"/>
              </w:rPr>
            </w:pPr>
            <w:r w:rsidRPr="00CE18CE">
              <w:rPr>
                <w:rFonts w:ascii="Calibri" w:hAnsi="Calibri" w:cs="Calibri"/>
              </w:rPr>
              <w:t>Temperature (</w:t>
            </w:r>
            <w:proofErr w:type="spellStart"/>
            <w:r w:rsidRPr="00CE18CE">
              <w:rPr>
                <w:rFonts w:ascii="Calibri" w:hAnsi="Calibri" w:cs="Calibri"/>
              </w:rPr>
              <w:t>oC</w:t>
            </w:r>
            <w:proofErr w:type="spellEnd"/>
            <w:r w:rsidRPr="00CE18CE">
              <w:rPr>
                <w:rFonts w:ascii="Calibri" w:hAnsi="Calibri" w:cs="Calibri"/>
              </w:rPr>
              <w:t xml:space="preserve">) – </w:t>
            </w:r>
          </w:p>
        </w:tc>
        <w:tc>
          <w:tcPr>
            <w:tcW w:w="4590" w:type="dxa"/>
            <w:noWrap/>
            <w:hideMark/>
          </w:tcPr>
          <w:p w:rsidR="002B3931" w:rsidRPr="00CE18CE" w:rsidRDefault="00CE18CE" w:rsidP="00CE18CE">
            <w:pPr>
              <w:autoSpaceDE w:val="0"/>
              <w:autoSpaceDN w:val="0"/>
              <w:adjustRightInd w:val="0"/>
              <w:rPr>
                <w:rFonts w:ascii="Calibri" w:hAnsi="Calibri" w:cs="Calibri"/>
              </w:rPr>
            </w:pPr>
            <w:r>
              <w:rPr>
                <w:rFonts w:ascii="Calibri" w:hAnsi="Calibri" w:cs="Calibri"/>
              </w:rPr>
              <w:t xml:space="preserve">Temp. </w:t>
            </w:r>
            <w:proofErr w:type="gramStart"/>
            <w:r>
              <w:rPr>
                <w:rFonts w:ascii="Calibri" w:hAnsi="Calibri" w:cs="Calibri"/>
              </w:rPr>
              <w:t>is</w:t>
            </w:r>
            <w:proofErr w:type="gramEnd"/>
            <w:r>
              <w:rPr>
                <w:rFonts w:ascii="Calibri" w:hAnsi="Calibri" w:cs="Calibri"/>
              </w:rPr>
              <w:t xml:space="preserve"> a fundamental measurements for interpreting carbonate chemistry and must be obtained </w:t>
            </w:r>
            <w:r w:rsidRPr="00CE18CE">
              <w:rPr>
                <w:rFonts w:ascii="Calibri" w:hAnsi="Calibri" w:cs="Calibri"/>
              </w:rPr>
              <w:t>contemporaneously</w:t>
            </w:r>
            <w:r>
              <w:rPr>
                <w:rFonts w:ascii="Calibri" w:hAnsi="Calibri" w:cs="Calibri"/>
              </w:rPr>
              <w:t xml:space="preserve"> with any measurement of CO2SYS.  Furthermore, it imparts a fundamental control on biology and thus needs to be a key measurement ecological monitoring.   </w:t>
            </w:r>
          </w:p>
        </w:tc>
        <w:tc>
          <w:tcPr>
            <w:tcW w:w="2700" w:type="dxa"/>
            <w:noWrap/>
            <w:hideMark/>
          </w:tcPr>
          <w:p w:rsidR="00CE18CE" w:rsidRDefault="00CE18CE" w:rsidP="00CE18CE">
            <w:pPr>
              <w:autoSpaceDE w:val="0"/>
              <w:autoSpaceDN w:val="0"/>
              <w:adjustRightInd w:val="0"/>
              <w:rPr>
                <w:rFonts w:ascii="Calibri" w:hAnsi="Calibri" w:cs="Calibri"/>
              </w:rPr>
            </w:pPr>
            <w:proofErr w:type="gramStart"/>
            <w:r>
              <w:rPr>
                <w:rFonts w:ascii="Calibri" w:hAnsi="Calibri" w:cs="Calibri"/>
              </w:rPr>
              <w:t>Autonomous  temperature</w:t>
            </w:r>
            <w:proofErr w:type="gramEnd"/>
            <w:r>
              <w:rPr>
                <w:rFonts w:ascii="Calibri" w:hAnsi="Calibri" w:cs="Calibri"/>
              </w:rPr>
              <w:t xml:space="preserve"> sensors (e.g. CTD). Do not rely solely</w:t>
            </w:r>
          </w:p>
          <w:p w:rsidR="00CE18CE" w:rsidRDefault="00CE18CE" w:rsidP="00CE18CE">
            <w:pPr>
              <w:autoSpaceDE w:val="0"/>
              <w:autoSpaceDN w:val="0"/>
              <w:adjustRightInd w:val="0"/>
              <w:rPr>
                <w:rFonts w:ascii="Calibri" w:hAnsi="Calibri" w:cs="Calibri"/>
              </w:rPr>
            </w:pPr>
            <w:r>
              <w:rPr>
                <w:rFonts w:ascii="Calibri" w:hAnsi="Calibri" w:cs="Calibri"/>
              </w:rPr>
              <w:t>on manufacturers’ stated</w:t>
            </w:r>
          </w:p>
          <w:p w:rsidR="00CE18CE" w:rsidRDefault="00CE18CE" w:rsidP="00CE18CE">
            <w:pPr>
              <w:autoSpaceDE w:val="0"/>
              <w:autoSpaceDN w:val="0"/>
              <w:adjustRightInd w:val="0"/>
              <w:rPr>
                <w:rFonts w:ascii="Calibri" w:hAnsi="Calibri" w:cs="Calibri"/>
              </w:rPr>
            </w:pPr>
            <w:r>
              <w:rPr>
                <w:rFonts w:ascii="Calibri" w:hAnsi="Calibri" w:cs="Calibri"/>
              </w:rPr>
              <w:t>accuracy; regular lab</w:t>
            </w:r>
          </w:p>
          <w:p w:rsidR="00CE18CE" w:rsidRDefault="00CE18CE" w:rsidP="00CE18CE">
            <w:pPr>
              <w:autoSpaceDE w:val="0"/>
              <w:autoSpaceDN w:val="0"/>
              <w:adjustRightInd w:val="0"/>
              <w:rPr>
                <w:rFonts w:ascii="Calibri" w:hAnsi="Calibri" w:cs="Calibri"/>
              </w:rPr>
            </w:pPr>
            <w:r>
              <w:rPr>
                <w:rFonts w:ascii="Calibri" w:hAnsi="Calibri" w:cs="Calibri"/>
              </w:rPr>
              <w:t>calibrations and at-­‐sea</w:t>
            </w:r>
          </w:p>
          <w:p w:rsidR="002B3931" w:rsidRPr="00CE18CE" w:rsidRDefault="00CE18CE" w:rsidP="00CE18CE">
            <w:pPr>
              <w:autoSpaceDE w:val="0"/>
              <w:autoSpaceDN w:val="0"/>
              <w:adjustRightInd w:val="0"/>
              <w:rPr>
                <w:rFonts w:ascii="Calibri" w:hAnsi="Calibri" w:cs="Calibri"/>
              </w:rPr>
            </w:pPr>
            <w:r>
              <w:rPr>
                <w:rFonts w:ascii="Calibri" w:hAnsi="Calibri" w:cs="Calibri"/>
              </w:rPr>
              <w:t>comparisons are recommended</w:t>
            </w: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348" w:type="dxa"/>
            <w:gridSpan w:val="3"/>
            <w:noWrap/>
            <w:hideMark/>
          </w:tcPr>
          <w:p w:rsidR="002B3931" w:rsidRPr="00CE18CE" w:rsidRDefault="002B3931" w:rsidP="00CE18CE">
            <w:pPr>
              <w:autoSpaceDE w:val="0"/>
              <w:autoSpaceDN w:val="0"/>
              <w:adjustRightInd w:val="0"/>
              <w:rPr>
                <w:rFonts w:ascii="Calibri" w:hAnsi="Calibri" w:cs="Calibri"/>
              </w:rPr>
            </w:pPr>
            <w:r w:rsidRPr="00CE18CE">
              <w:rPr>
                <w:rFonts w:ascii="Calibri" w:hAnsi="Calibri" w:cs="Calibri"/>
              </w:rPr>
              <w:t>Total organic carbon (TOC, mg m-3) –</w:t>
            </w:r>
          </w:p>
        </w:tc>
        <w:tc>
          <w:tcPr>
            <w:tcW w:w="4590" w:type="dxa"/>
            <w:noWrap/>
            <w:hideMark/>
          </w:tcPr>
          <w:p w:rsidR="002B3931" w:rsidRPr="00CE18CE" w:rsidRDefault="002B3931" w:rsidP="00CE18CE">
            <w:pPr>
              <w:autoSpaceDE w:val="0"/>
              <w:autoSpaceDN w:val="0"/>
              <w:adjustRightInd w:val="0"/>
              <w:rPr>
                <w:rFonts w:ascii="Calibri" w:hAnsi="Calibri" w:cs="Calibri"/>
              </w:rPr>
            </w:pPr>
          </w:p>
        </w:tc>
        <w:tc>
          <w:tcPr>
            <w:tcW w:w="2700" w:type="dxa"/>
            <w:noWrap/>
            <w:hideMark/>
          </w:tcPr>
          <w:p w:rsidR="002B3931" w:rsidRPr="00CE18CE" w:rsidRDefault="002B3931" w:rsidP="00CE18CE">
            <w:pPr>
              <w:rPr>
                <w:rFonts w:ascii="Calibri" w:hAnsi="Calibri" w:cs="Calibri"/>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348" w:type="dxa"/>
            <w:gridSpan w:val="3"/>
            <w:noWrap/>
            <w:hideMark/>
          </w:tcPr>
          <w:p w:rsidR="002B3931" w:rsidRPr="00CE18CE" w:rsidRDefault="002B3931" w:rsidP="00CE18CE">
            <w:pPr>
              <w:autoSpaceDE w:val="0"/>
              <w:autoSpaceDN w:val="0"/>
              <w:adjustRightInd w:val="0"/>
              <w:rPr>
                <w:rFonts w:ascii="Calibri" w:hAnsi="Calibri" w:cs="Calibri"/>
              </w:rPr>
            </w:pPr>
            <w:r w:rsidRPr="00CE18CE">
              <w:rPr>
                <w:rFonts w:ascii="Calibri" w:hAnsi="Calibri" w:cs="Calibri"/>
              </w:rPr>
              <w:lastRenderedPageBreak/>
              <w:t>Total P (µ</w:t>
            </w:r>
            <w:proofErr w:type="spellStart"/>
            <w:r w:rsidRPr="00CE18CE">
              <w:rPr>
                <w:rFonts w:ascii="Calibri" w:hAnsi="Calibri" w:cs="Calibri"/>
              </w:rPr>
              <w:t>mol</w:t>
            </w:r>
            <w:proofErr w:type="spellEnd"/>
            <w:r w:rsidRPr="00CE18CE">
              <w:rPr>
                <w:rFonts w:ascii="Calibri" w:hAnsi="Calibri" w:cs="Calibri"/>
              </w:rPr>
              <w:t xml:space="preserve"> kg sw-1) – </w:t>
            </w:r>
          </w:p>
        </w:tc>
        <w:tc>
          <w:tcPr>
            <w:tcW w:w="4590" w:type="dxa"/>
            <w:noWrap/>
            <w:hideMark/>
          </w:tcPr>
          <w:p w:rsidR="002B3931" w:rsidRPr="00CE18CE" w:rsidRDefault="002B3931" w:rsidP="00CE18CE">
            <w:pPr>
              <w:autoSpaceDE w:val="0"/>
              <w:autoSpaceDN w:val="0"/>
              <w:adjustRightInd w:val="0"/>
              <w:rPr>
                <w:rFonts w:ascii="Calibri" w:hAnsi="Calibri" w:cs="Calibri"/>
              </w:rPr>
            </w:pPr>
          </w:p>
        </w:tc>
        <w:tc>
          <w:tcPr>
            <w:tcW w:w="2700" w:type="dxa"/>
            <w:noWrap/>
            <w:hideMark/>
          </w:tcPr>
          <w:p w:rsidR="002B3931" w:rsidRPr="00CE18CE" w:rsidRDefault="002B3931" w:rsidP="00CE18CE">
            <w:pPr>
              <w:rPr>
                <w:rFonts w:ascii="Calibri" w:hAnsi="Calibri" w:cs="Calibri"/>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348" w:type="dxa"/>
            <w:gridSpan w:val="3"/>
            <w:noWrap/>
            <w:hideMark/>
          </w:tcPr>
          <w:p w:rsidR="002B3931" w:rsidRPr="00CE18CE" w:rsidRDefault="002B3931" w:rsidP="00CE18CE">
            <w:pPr>
              <w:autoSpaceDE w:val="0"/>
              <w:autoSpaceDN w:val="0"/>
              <w:adjustRightInd w:val="0"/>
              <w:rPr>
                <w:rFonts w:ascii="Calibri" w:hAnsi="Calibri" w:cs="Calibri"/>
              </w:rPr>
            </w:pPr>
            <w:r w:rsidRPr="00CE18CE">
              <w:rPr>
                <w:rFonts w:ascii="Calibri" w:hAnsi="Calibri" w:cs="Calibri"/>
              </w:rPr>
              <w:t>Total Si (µ</w:t>
            </w:r>
            <w:proofErr w:type="spellStart"/>
            <w:r w:rsidRPr="00CE18CE">
              <w:rPr>
                <w:rFonts w:ascii="Calibri" w:hAnsi="Calibri" w:cs="Calibri"/>
              </w:rPr>
              <w:t>mol</w:t>
            </w:r>
            <w:proofErr w:type="spellEnd"/>
            <w:r w:rsidRPr="00CE18CE">
              <w:rPr>
                <w:rFonts w:ascii="Calibri" w:hAnsi="Calibri" w:cs="Calibri"/>
              </w:rPr>
              <w:t xml:space="preserve"> kg sw-1) – </w:t>
            </w:r>
          </w:p>
        </w:tc>
        <w:tc>
          <w:tcPr>
            <w:tcW w:w="4590" w:type="dxa"/>
            <w:noWrap/>
            <w:hideMark/>
          </w:tcPr>
          <w:p w:rsidR="002B3931" w:rsidRPr="00CE18CE" w:rsidRDefault="002B3931" w:rsidP="00CE18CE">
            <w:pPr>
              <w:autoSpaceDE w:val="0"/>
              <w:autoSpaceDN w:val="0"/>
              <w:adjustRightInd w:val="0"/>
              <w:rPr>
                <w:rFonts w:ascii="Calibri" w:hAnsi="Calibri" w:cs="Calibri"/>
              </w:rPr>
            </w:pPr>
          </w:p>
        </w:tc>
        <w:tc>
          <w:tcPr>
            <w:tcW w:w="2700" w:type="dxa"/>
            <w:noWrap/>
            <w:hideMark/>
          </w:tcPr>
          <w:p w:rsidR="002B3931" w:rsidRPr="00CE18CE" w:rsidRDefault="002B3931" w:rsidP="00CE18CE">
            <w:pPr>
              <w:rPr>
                <w:rFonts w:ascii="Calibri" w:hAnsi="Calibri" w:cs="Calibri"/>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15"/>
        </w:trPr>
        <w:tc>
          <w:tcPr>
            <w:tcW w:w="10638" w:type="dxa"/>
            <w:gridSpan w:val="5"/>
            <w:noWrap/>
            <w:hideMark/>
          </w:tcPr>
          <w:p w:rsidR="002B3931" w:rsidRPr="00CE18CE" w:rsidRDefault="002B3931" w:rsidP="00CE18CE">
            <w:pPr>
              <w:autoSpaceDE w:val="0"/>
              <w:autoSpaceDN w:val="0"/>
              <w:adjustRightInd w:val="0"/>
              <w:rPr>
                <w:rFonts w:ascii="Calibri" w:hAnsi="Calibri" w:cs="Calibri"/>
              </w:rPr>
            </w:pPr>
            <w:r w:rsidRPr="00CE18CE">
              <w:rPr>
                <w:rFonts w:ascii="Calibri" w:hAnsi="Calibri" w:cs="Calibri"/>
              </w:rPr>
              <w:t>Ecological</w:t>
            </w: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15"/>
        </w:trPr>
        <w:tc>
          <w:tcPr>
            <w:tcW w:w="3258" w:type="dxa"/>
            <w:gridSpan w:val="2"/>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[Coral, algae, urchin and algae] absolute (OTU #) and relative abundance (%) –</w:t>
            </w:r>
          </w:p>
        </w:tc>
        <w:tc>
          <w:tcPr>
            <w:tcW w:w="4680" w:type="dxa"/>
            <w:gridSpan w:val="2"/>
            <w:noWrap/>
            <w:hideMark/>
          </w:tcPr>
          <w:p w:rsidR="002B3931" w:rsidRPr="00CE18CE" w:rsidRDefault="002B3931" w:rsidP="00CE18CE">
            <w:pPr>
              <w:autoSpaceDE w:val="0"/>
              <w:autoSpaceDN w:val="0"/>
              <w:adjustRightInd w:val="0"/>
              <w:rPr>
                <w:rFonts w:ascii="Calibri" w:hAnsi="Calibri" w:cs="Calibri"/>
              </w:rPr>
            </w:pPr>
          </w:p>
        </w:tc>
        <w:tc>
          <w:tcPr>
            <w:tcW w:w="2700" w:type="dxa"/>
            <w:noWrap/>
            <w:hideMark/>
          </w:tcPr>
          <w:p w:rsidR="002B3931" w:rsidRPr="00CE18CE" w:rsidRDefault="002B3931" w:rsidP="00CE18CE">
            <w:pPr>
              <w:rPr>
                <w:rFonts w:ascii="Calibri" w:hAnsi="Calibri" w:cs="Calibri"/>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15"/>
        </w:trPr>
        <w:tc>
          <w:tcPr>
            <w:tcW w:w="3258" w:type="dxa"/>
            <w:gridSpan w:val="2"/>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 xml:space="preserve">[Coral, algae, urchin and algae] benthic cover (%) – </w:t>
            </w:r>
          </w:p>
        </w:tc>
        <w:tc>
          <w:tcPr>
            <w:tcW w:w="4680" w:type="dxa"/>
            <w:gridSpan w:val="2"/>
            <w:noWrap/>
            <w:hideMark/>
          </w:tcPr>
          <w:p w:rsidR="002B3931" w:rsidRPr="00CE18CE" w:rsidRDefault="002B3931" w:rsidP="00CE18CE">
            <w:pPr>
              <w:autoSpaceDE w:val="0"/>
              <w:autoSpaceDN w:val="0"/>
              <w:adjustRightInd w:val="0"/>
              <w:rPr>
                <w:rFonts w:ascii="Calibri" w:hAnsi="Calibri" w:cs="Calibri"/>
              </w:rPr>
            </w:pPr>
          </w:p>
        </w:tc>
        <w:tc>
          <w:tcPr>
            <w:tcW w:w="2700" w:type="dxa"/>
            <w:noWrap/>
            <w:hideMark/>
          </w:tcPr>
          <w:p w:rsidR="002B3931" w:rsidRPr="00CE18CE" w:rsidRDefault="002B3931" w:rsidP="00CE18CE">
            <w:pPr>
              <w:rPr>
                <w:rFonts w:ascii="Calibri" w:hAnsi="Calibri" w:cs="Calibri"/>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15"/>
        </w:trPr>
        <w:tc>
          <w:tcPr>
            <w:tcW w:w="3258" w:type="dxa"/>
            <w:gridSpan w:val="2"/>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[Coral, algae, urchin and algae] diversity index (</w:t>
            </w:r>
            <w:proofErr w:type="spellStart"/>
            <w:r w:rsidRPr="002B3931">
              <w:rPr>
                <w:rFonts w:ascii="Times New Roman" w:hAnsi="Times New Roman" w:cs="Times New Roman"/>
                <w:b/>
                <w:i/>
                <w:iCs/>
                <w:sz w:val="24"/>
                <w:szCs w:val="24"/>
              </w:rPr>
              <w:t>unitless</w:t>
            </w:r>
            <w:proofErr w:type="spellEnd"/>
            <w:r w:rsidRPr="002B3931">
              <w:rPr>
                <w:rFonts w:ascii="Times New Roman" w:hAnsi="Times New Roman" w:cs="Times New Roman"/>
                <w:b/>
                <w:i/>
                <w:iCs/>
                <w:sz w:val="24"/>
                <w:szCs w:val="24"/>
              </w:rPr>
              <w:t>) –</w:t>
            </w:r>
          </w:p>
        </w:tc>
        <w:tc>
          <w:tcPr>
            <w:tcW w:w="4680" w:type="dxa"/>
            <w:gridSpan w:val="2"/>
            <w:noWrap/>
            <w:hideMark/>
          </w:tcPr>
          <w:p w:rsidR="002B3931" w:rsidRPr="00CE18CE" w:rsidRDefault="002B3931" w:rsidP="00CE18CE">
            <w:pPr>
              <w:autoSpaceDE w:val="0"/>
              <w:autoSpaceDN w:val="0"/>
              <w:adjustRightInd w:val="0"/>
              <w:rPr>
                <w:rFonts w:ascii="Calibri" w:hAnsi="Calibri" w:cs="Calibri"/>
              </w:rPr>
            </w:pPr>
          </w:p>
        </w:tc>
        <w:tc>
          <w:tcPr>
            <w:tcW w:w="2700" w:type="dxa"/>
            <w:noWrap/>
            <w:hideMark/>
          </w:tcPr>
          <w:p w:rsidR="002B3931" w:rsidRPr="00CE18CE" w:rsidRDefault="002B3931" w:rsidP="00CE18CE">
            <w:pPr>
              <w:rPr>
                <w:rFonts w:ascii="Calibri" w:hAnsi="Calibri" w:cs="Calibri"/>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15"/>
        </w:trPr>
        <w:tc>
          <w:tcPr>
            <w:tcW w:w="3258" w:type="dxa"/>
            <w:gridSpan w:val="2"/>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[Coral, algae, urchin and algae] ID/richness (OTU, Organismal Taxonomic Unit) –</w:t>
            </w:r>
          </w:p>
        </w:tc>
        <w:tc>
          <w:tcPr>
            <w:tcW w:w="4680" w:type="dxa"/>
            <w:gridSpan w:val="2"/>
            <w:noWrap/>
            <w:hideMark/>
          </w:tcPr>
          <w:p w:rsidR="002B3931" w:rsidRPr="00CE18CE" w:rsidRDefault="002B3931" w:rsidP="00CE18CE">
            <w:pPr>
              <w:autoSpaceDE w:val="0"/>
              <w:autoSpaceDN w:val="0"/>
              <w:adjustRightInd w:val="0"/>
              <w:rPr>
                <w:rFonts w:ascii="Calibri" w:hAnsi="Calibri" w:cs="Calibri"/>
              </w:rPr>
            </w:pPr>
          </w:p>
        </w:tc>
        <w:tc>
          <w:tcPr>
            <w:tcW w:w="2700" w:type="dxa"/>
            <w:noWrap/>
            <w:hideMark/>
          </w:tcPr>
          <w:p w:rsidR="002B3931" w:rsidRPr="00CE18CE" w:rsidRDefault="002B3931" w:rsidP="00CE18CE">
            <w:pPr>
              <w:rPr>
                <w:rFonts w:ascii="Calibri" w:hAnsi="Calibri" w:cs="Calibri"/>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15"/>
        </w:trPr>
        <w:tc>
          <w:tcPr>
            <w:tcW w:w="3258" w:type="dxa"/>
            <w:gridSpan w:val="2"/>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[Coral, algae, urchin and algae] percent cover (%)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258" w:type="dxa"/>
            <w:gridSpan w:val="2"/>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[Coral, algae, urchin and algae]density (# m</w:t>
            </w:r>
            <w:r w:rsidRPr="002B3931">
              <w:rPr>
                <w:rFonts w:ascii="Times New Roman" w:hAnsi="Times New Roman" w:cs="Times New Roman"/>
                <w:b/>
                <w:i/>
                <w:iCs/>
                <w:sz w:val="24"/>
                <w:szCs w:val="24"/>
                <w:vertAlign w:val="superscript"/>
              </w:rPr>
              <w:t>-2</w:t>
            </w:r>
            <w:r w:rsidRPr="002B3931">
              <w:rPr>
                <w:rFonts w:ascii="Times New Roman" w:hAnsi="Times New Roman" w:cs="Times New Roman"/>
                <w:b/>
                <w:i/>
                <w:iCs/>
                <w:sz w:val="24"/>
                <w:szCs w:val="24"/>
              </w:rPr>
              <w:t>)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15"/>
        </w:trPr>
        <w:tc>
          <w:tcPr>
            <w:tcW w:w="3258" w:type="dxa"/>
            <w:gridSpan w:val="2"/>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[Coral, algae, urchin and algae]evenness (</w:t>
            </w:r>
            <w:proofErr w:type="spellStart"/>
            <w:r w:rsidRPr="002B3931">
              <w:rPr>
                <w:rFonts w:ascii="Times New Roman" w:hAnsi="Times New Roman" w:cs="Times New Roman"/>
                <w:b/>
                <w:i/>
                <w:iCs/>
                <w:sz w:val="24"/>
                <w:szCs w:val="24"/>
              </w:rPr>
              <w:t>unitless</w:t>
            </w:r>
            <w:proofErr w:type="spellEnd"/>
            <w:r w:rsidRPr="002B3931">
              <w:rPr>
                <w:rFonts w:ascii="Times New Roman" w:hAnsi="Times New Roman" w:cs="Times New Roman"/>
                <w:b/>
                <w:i/>
                <w:iCs/>
                <w:sz w:val="24"/>
                <w:szCs w:val="24"/>
              </w:rPr>
              <w:t>)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15"/>
        </w:trPr>
        <w:tc>
          <w:tcPr>
            <w:tcW w:w="3258" w:type="dxa"/>
            <w:gridSpan w:val="2"/>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Algal tissues C:N (moles C moles N-1)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258" w:type="dxa"/>
            <w:gridSpan w:val="2"/>
            <w:noWrap/>
            <w:hideMark/>
          </w:tcPr>
          <w:p w:rsidR="002B3931" w:rsidRPr="002B3931" w:rsidRDefault="002B3931" w:rsidP="00CE18CE">
            <w:pPr>
              <w:rPr>
                <w:rFonts w:ascii="Times New Roman" w:hAnsi="Times New Roman" w:cs="Times New Roman"/>
                <w:b/>
                <w:i/>
                <w:iCs/>
                <w:sz w:val="24"/>
                <w:szCs w:val="24"/>
              </w:rPr>
            </w:pPr>
            <w:proofErr w:type="spellStart"/>
            <w:r w:rsidRPr="002B3931">
              <w:rPr>
                <w:rFonts w:ascii="Times New Roman" w:hAnsi="Times New Roman" w:cs="Times New Roman"/>
                <w:b/>
                <w:i/>
                <w:iCs/>
                <w:sz w:val="24"/>
                <w:szCs w:val="24"/>
              </w:rPr>
              <w:t>Bioeroder</w:t>
            </w:r>
            <w:proofErr w:type="spellEnd"/>
            <w:r w:rsidRPr="002B3931">
              <w:rPr>
                <w:rFonts w:ascii="Times New Roman" w:hAnsi="Times New Roman" w:cs="Times New Roman"/>
                <w:b/>
                <w:i/>
                <w:iCs/>
                <w:sz w:val="24"/>
                <w:szCs w:val="24"/>
              </w:rPr>
              <w:t xml:space="preserve"> colonization density (number m</w:t>
            </w:r>
            <w:r w:rsidRPr="002B3931">
              <w:rPr>
                <w:rFonts w:ascii="Times New Roman" w:hAnsi="Times New Roman" w:cs="Times New Roman"/>
                <w:b/>
                <w:i/>
                <w:iCs/>
                <w:sz w:val="24"/>
                <w:szCs w:val="24"/>
                <w:vertAlign w:val="superscript"/>
              </w:rPr>
              <w:t>-2</w:t>
            </w:r>
            <w:r w:rsidRPr="002B3931">
              <w:rPr>
                <w:rFonts w:ascii="Times New Roman" w:hAnsi="Times New Roman" w:cs="Times New Roman"/>
                <w:b/>
                <w:i/>
                <w:iCs/>
                <w:sz w:val="24"/>
                <w:szCs w:val="24"/>
              </w:rPr>
              <w:t>)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258" w:type="dxa"/>
            <w:gridSpan w:val="2"/>
            <w:noWrap/>
            <w:hideMark/>
          </w:tcPr>
          <w:p w:rsidR="002B3931" w:rsidRPr="002B3931" w:rsidRDefault="002B3931" w:rsidP="00CE18CE">
            <w:pPr>
              <w:rPr>
                <w:rFonts w:ascii="Times New Roman" w:hAnsi="Times New Roman" w:cs="Times New Roman"/>
                <w:b/>
                <w:i/>
                <w:iCs/>
                <w:sz w:val="24"/>
                <w:szCs w:val="24"/>
              </w:rPr>
            </w:pPr>
            <w:proofErr w:type="spellStart"/>
            <w:r w:rsidRPr="002B3931">
              <w:rPr>
                <w:rFonts w:ascii="Times New Roman" w:hAnsi="Times New Roman" w:cs="Times New Roman"/>
                <w:b/>
                <w:i/>
                <w:iCs/>
                <w:sz w:val="24"/>
                <w:szCs w:val="24"/>
              </w:rPr>
              <w:t>Bioeroder</w:t>
            </w:r>
            <w:proofErr w:type="spellEnd"/>
            <w:r w:rsidRPr="002B3931">
              <w:rPr>
                <w:rFonts w:ascii="Times New Roman" w:hAnsi="Times New Roman" w:cs="Times New Roman"/>
                <w:b/>
                <w:i/>
                <w:iCs/>
                <w:sz w:val="24"/>
                <w:szCs w:val="24"/>
              </w:rPr>
              <w:t xml:space="preserve"> colonization rate (number m</w:t>
            </w:r>
            <w:r w:rsidRPr="002B3931">
              <w:rPr>
                <w:rFonts w:ascii="Times New Roman" w:hAnsi="Times New Roman" w:cs="Times New Roman"/>
                <w:b/>
                <w:i/>
                <w:iCs/>
                <w:sz w:val="24"/>
                <w:szCs w:val="24"/>
                <w:vertAlign w:val="superscript"/>
              </w:rPr>
              <w:t>-2</w:t>
            </w:r>
            <w:r w:rsidRPr="002B3931">
              <w:rPr>
                <w:rFonts w:ascii="Times New Roman" w:hAnsi="Times New Roman" w:cs="Times New Roman"/>
                <w:b/>
                <w:i/>
                <w:iCs/>
                <w:sz w:val="24"/>
                <w:szCs w:val="24"/>
              </w:rPr>
              <w:t xml:space="preserve"> yr</w:t>
            </w:r>
            <w:r w:rsidRPr="002B3931">
              <w:rPr>
                <w:rFonts w:ascii="Times New Roman" w:hAnsi="Times New Roman" w:cs="Times New Roman"/>
                <w:b/>
                <w:i/>
                <w:iCs/>
                <w:sz w:val="24"/>
                <w:szCs w:val="24"/>
                <w:vertAlign w:val="superscript"/>
              </w:rPr>
              <w:t>-1</w:t>
            </w:r>
            <w:r w:rsidRPr="002B3931">
              <w:rPr>
                <w:rFonts w:ascii="Times New Roman" w:hAnsi="Times New Roman" w:cs="Times New Roman"/>
                <w:b/>
                <w:i/>
                <w:iCs/>
                <w:sz w:val="24"/>
                <w:szCs w:val="24"/>
              </w:rPr>
              <w:t xml:space="preserve">) –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258" w:type="dxa"/>
            <w:gridSpan w:val="2"/>
            <w:noWrap/>
            <w:hideMark/>
          </w:tcPr>
          <w:p w:rsidR="002B3931" w:rsidRPr="002B3931" w:rsidRDefault="002B3931" w:rsidP="00CE18CE">
            <w:pPr>
              <w:rPr>
                <w:rFonts w:ascii="Times New Roman" w:hAnsi="Times New Roman" w:cs="Times New Roman"/>
                <w:b/>
                <w:i/>
                <w:iCs/>
                <w:sz w:val="24"/>
                <w:szCs w:val="24"/>
              </w:rPr>
            </w:pPr>
            <w:proofErr w:type="spellStart"/>
            <w:r w:rsidRPr="002B3931">
              <w:rPr>
                <w:rFonts w:ascii="Times New Roman" w:hAnsi="Times New Roman" w:cs="Times New Roman"/>
                <w:b/>
                <w:i/>
                <w:iCs/>
                <w:sz w:val="24"/>
                <w:szCs w:val="24"/>
              </w:rPr>
              <w:t>Bioeroder</w:t>
            </w:r>
            <w:proofErr w:type="spellEnd"/>
            <w:r w:rsidRPr="002B3931">
              <w:rPr>
                <w:rFonts w:ascii="Times New Roman" w:hAnsi="Times New Roman" w:cs="Times New Roman"/>
                <w:b/>
                <w:i/>
                <w:iCs/>
                <w:sz w:val="24"/>
                <w:szCs w:val="24"/>
              </w:rPr>
              <w:t xml:space="preserve"> size frequency distribution (number of size classes m</w:t>
            </w:r>
            <w:r w:rsidRPr="002B3931">
              <w:rPr>
                <w:rFonts w:ascii="Times New Roman" w:hAnsi="Times New Roman" w:cs="Times New Roman"/>
                <w:b/>
                <w:i/>
                <w:iCs/>
                <w:sz w:val="24"/>
                <w:szCs w:val="24"/>
                <w:vertAlign w:val="superscript"/>
              </w:rPr>
              <w:t>-2</w:t>
            </w:r>
            <w:r w:rsidRPr="002B3931">
              <w:rPr>
                <w:rFonts w:ascii="Times New Roman" w:hAnsi="Times New Roman" w:cs="Times New Roman"/>
                <w:b/>
                <w:i/>
                <w:iCs/>
                <w:sz w:val="24"/>
                <w:szCs w:val="24"/>
              </w:rPr>
              <w:t>)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15"/>
        </w:trPr>
        <w:tc>
          <w:tcPr>
            <w:tcW w:w="3258" w:type="dxa"/>
            <w:gridSpan w:val="2"/>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 xml:space="preserve">Biomass –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15"/>
        </w:trPr>
        <w:tc>
          <w:tcPr>
            <w:tcW w:w="3258" w:type="dxa"/>
            <w:gridSpan w:val="2"/>
            <w:noWrap/>
            <w:hideMark/>
          </w:tcPr>
          <w:p w:rsidR="002B3931" w:rsidRPr="002B3931" w:rsidRDefault="002B3931" w:rsidP="00CE18CE">
            <w:pPr>
              <w:rPr>
                <w:rFonts w:ascii="Times New Roman" w:hAnsi="Times New Roman" w:cs="Times New Roman"/>
                <w:b/>
                <w:i/>
                <w:iCs/>
                <w:sz w:val="24"/>
                <w:szCs w:val="24"/>
              </w:rPr>
            </w:pPr>
            <w:proofErr w:type="spellStart"/>
            <w:r w:rsidRPr="002B3931">
              <w:rPr>
                <w:rFonts w:ascii="Times New Roman" w:hAnsi="Times New Roman" w:cs="Times New Roman"/>
                <w:b/>
                <w:i/>
                <w:iCs/>
                <w:sz w:val="24"/>
                <w:szCs w:val="24"/>
              </w:rPr>
              <w:t>Calcifier</w:t>
            </w:r>
            <w:proofErr w:type="spellEnd"/>
            <w:r w:rsidRPr="002B3931">
              <w:rPr>
                <w:rFonts w:ascii="Times New Roman" w:hAnsi="Times New Roman" w:cs="Times New Roman"/>
                <w:b/>
                <w:i/>
                <w:iCs/>
                <w:sz w:val="24"/>
                <w:szCs w:val="24"/>
              </w:rPr>
              <w:t xml:space="preserve"> structural </w:t>
            </w:r>
            <w:proofErr w:type="spellStart"/>
            <w:r w:rsidRPr="002B3931">
              <w:rPr>
                <w:rFonts w:ascii="Times New Roman" w:hAnsi="Times New Roman" w:cs="Times New Roman"/>
                <w:b/>
                <w:i/>
                <w:iCs/>
                <w:sz w:val="24"/>
                <w:szCs w:val="24"/>
              </w:rPr>
              <w:lastRenderedPageBreak/>
              <w:t>minerology</w:t>
            </w:r>
            <w:proofErr w:type="spellEnd"/>
            <w:r w:rsidRPr="002B3931">
              <w:rPr>
                <w:rFonts w:ascii="Times New Roman" w:hAnsi="Times New Roman" w:cs="Times New Roman"/>
                <w:b/>
                <w:i/>
                <w:iCs/>
                <w:sz w:val="24"/>
                <w:szCs w:val="24"/>
              </w:rPr>
              <w:t xml:space="preserve"> (polymorph) –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258" w:type="dxa"/>
            <w:gridSpan w:val="2"/>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lastRenderedPageBreak/>
              <w:t>Coral skeletal density (g cm</w:t>
            </w:r>
            <w:r w:rsidRPr="002B3931">
              <w:rPr>
                <w:rFonts w:ascii="Times New Roman" w:hAnsi="Times New Roman" w:cs="Times New Roman"/>
                <w:b/>
                <w:i/>
                <w:iCs/>
                <w:sz w:val="24"/>
                <w:szCs w:val="24"/>
                <w:vertAlign w:val="superscript"/>
              </w:rPr>
              <w:t>-3</w:t>
            </w:r>
            <w:r w:rsidRPr="002B3931">
              <w:rPr>
                <w:rFonts w:ascii="Times New Roman" w:hAnsi="Times New Roman" w:cs="Times New Roman"/>
                <w:b/>
                <w:i/>
                <w:iCs/>
                <w:sz w:val="24"/>
                <w:szCs w:val="24"/>
              </w:rPr>
              <w:t>)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258" w:type="dxa"/>
            <w:gridSpan w:val="2"/>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Coral skeletal linear extension rate (mm yr</w:t>
            </w:r>
            <w:r w:rsidRPr="002B3931">
              <w:rPr>
                <w:rFonts w:ascii="Times New Roman" w:hAnsi="Times New Roman" w:cs="Times New Roman"/>
                <w:b/>
                <w:i/>
                <w:iCs/>
                <w:sz w:val="24"/>
                <w:szCs w:val="24"/>
                <w:vertAlign w:val="superscript"/>
              </w:rPr>
              <w:t>-1</w:t>
            </w:r>
            <w:r w:rsidRPr="002B3931">
              <w:rPr>
                <w:rFonts w:ascii="Times New Roman" w:hAnsi="Times New Roman" w:cs="Times New Roman"/>
                <w:b/>
                <w:i/>
                <w:iCs/>
                <w:sz w:val="24"/>
                <w:szCs w:val="24"/>
              </w:rPr>
              <w:t>)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15"/>
        </w:trPr>
        <w:tc>
          <w:tcPr>
            <w:tcW w:w="3258" w:type="dxa"/>
            <w:gridSpan w:val="2"/>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 xml:space="preserve">Coral skeletal mass (g) –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15"/>
        </w:trPr>
        <w:tc>
          <w:tcPr>
            <w:tcW w:w="3258" w:type="dxa"/>
            <w:gridSpan w:val="2"/>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 xml:space="preserve">Coral tissue thickness (mm) –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258" w:type="dxa"/>
            <w:gridSpan w:val="2"/>
            <w:noWrap/>
            <w:hideMark/>
          </w:tcPr>
          <w:p w:rsidR="002B3931" w:rsidRPr="002B3931" w:rsidRDefault="002B3931" w:rsidP="00CE18CE">
            <w:pPr>
              <w:rPr>
                <w:rFonts w:ascii="Times New Roman" w:hAnsi="Times New Roman" w:cs="Times New Roman"/>
                <w:b/>
                <w:i/>
                <w:iCs/>
                <w:sz w:val="24"/>
                <w:szCs w:val="24"/>
              </w:rPr>
            </w:pPr>
            <w:proofErr w:type="spellStart"/>
            <w:r w:rsidRPr="002B3931">
              <w:rPr>
                <w:rFonts w:ascii="Times New Roman" w:hAnsi="Times New Roman" w:cs="Times New Roman"/>
                <w:b/>
                <w:i/>
                <w:iCs/>
                <w:sz w:val="24"/>
                <w:szCs w:val="24"/>
              </w:rPr>
              <w:t>Crustose</w:t>
            </w:r>
            <w:proofErr w:type="spellEnd"/>
            <w:r w:rsidRPr="002B3931">
              <w:rPr>
                <w:rFonts w:ascii="Times New Roman" w:hAnsi="Times New Roman" w:cs="Times New Roman"/>
                <w:b/>
                <w:i/>
                <w:iCs/>
                <w:sz w:val="24"/>
                <w:szCs w:val="24"/>
              </w:rPr>
              <w:t xml:space="preserve"> coralline algae accumulation rate (CCA, mm yr</w:t>
            </w:r>
            <w:r w:rsidRPr="002B3931">
              <w:rPr>
                <w:rFonts w:ascii="Times New Roman" w:hAnsi="Times New Roman" w:cs="Times New Roman"/>
                <w:b/>
                <w:i/>
                <w:iCs/>
                <w:sz w:val="24"/>
                <w:szCs w:val="24"/>
                <w:vertAlign w:val="superscript"/>
              </w:rPr>
              <w:t>-1</w:t>
            </w:r>
            <w:r w:rsidRPr="002B3931">
              <w:rPr>
                <w:rFonts w:ascii="Times New Roman" w:hAnsi="Times New Roman" w:cs="Times New Roman"/>
                <w:b/>
                <w:i/>
                <w:iCs/>
                <w:sz w:val="24"/>
                <w:szCs w:val="24"/>
              </w:rPr>
              <w:t>)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258" w:type="dxa"/>
            <w:gridSpan w:val="2"/>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Density of individuals (per m</w:t>
            </w:r>
            <w:r w:rsidRPr="002B3931">
              <w:rPr>
                <w:rFonts w:ascii="Times New Roman" w:hAnsi="Times New Roman" w:cs="Times New Roman"/>
                <w:b/>
                <w:i/>
                <w:iCs/>
                <w:sz w:val="24"/>
                <w:szCs w:val="24"/>
                <w:vertAlign w:val="superscript"/>
              </w:rPr>
              <w:t>2</w:t>
            </w:r>
            <w:r w:rsidRPr="002B3931">
              <w:rPr>
                <w:rFonts w:ascii="Times New Roman" w:hAnsi="Times New Roman" w:cs="Times New Roman"/>
                <w:b/>
                <w:i/>
                <w:iCs/>
                <w:sz w:val="24"/>
                <w:szCs w:val="24"/>
              </w:rPr>
              <w:t>)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258" w:type="dxa"/>
            <w:gridSpan w:val="2"/>
            <w:noWrap/>
            <w:hideMark/>
          </w:tcPr>
          <w:p w:rsidR="002B3931" w:rsidRPr="002B3931" w:rsidRDefault="002B3931" w:rsidP="00CE18CE">
            <w:pPr>
              <w:rPr>
                <w:rFonts w:ascii="Times New Roman" w:hAnsi="Times New Roman" w:cs="Times New Roman"/>
                <w:b/>
                <w:i/>
                <w:iCs/>
                <w:sz w:val="24"/>
                <w:szCs w:val="24"/>
              </w:rPr>
            </w:pPr>
            <w:proofErr w:type="spellStart"/>
            <w:r w:rsidRPr="002B3931">
              <w:rPr>
                <w:rFonts w:ascii="Times New Roman" w:hAnsi="Times New Roman" w:cs="Times New Roman"/>
                <w:b/>
                <w:i/>
                <w:iCs/>
                <w:sz w:val="24"/>
                <w:szCs w:val="24"/>
              </w:rPr>
              <w:t>Epibenthic</w:t>
            </w:r>
            <w:proofErr w:type="spellEnd"/>
            <w:r w:rsidRPr="002B3931">
              <w:rPr>
                <w:rFonts w:ascii="Times New Roman" w:hAnsi="Times New Roman" w:cs="Times New Roman"/>
                <w:b/>
                <w:i/>
                <w:iCs/>
                <w:sz w:val="24"/>
                <w:szCs w:val="24"/>
              </w:rPr>
              <w:t xml:space="preserve"> </w:t>
            </w:r>
            <w:proofErr w:type="spellStart"/>
            <w:r w:rsidRPr="002B3931">
              <w:rPr>
                <w:rFonts w:ascii="Times New Roman" w:hAnsi="Times New Roman" w:cs="Times New Roman"/>
                <w:b/>
                <w:i/>
                <w:iCs/>
                <w:sz w:val="24"/>
                <w:szCs w:val="24"/>
              </w:rPr>
              <w:t>bioeroder</w:t>
            </w:r>
            <w:proofErr w:type="spellEnd"/>
            <w:r w:rsidRPr="002B3931">
              <w:rPr>
                <w:rFonts w:ascii="Times New Roman" w:hAnsi="Times New Roman" w:cs="Times New Roman"/>
                <w:b/>
                <w:i/>
                <w:iCs/>
                <w:sz w:val="24"/>
                <w:szCs w:val="24"/>
              </w:rPr>
              <w:t xml:space="preserve"> density (individuals m</w:t>
            </w:r>
            <w:r w:rsidRPr="002B3931">
              <w:rPr>
                <w:rFonts w:ascii="Times New Roman" w:hAnsi="Times New Roman" w:cs="Times New Roman"/>
                <w:b/>
                <w:i/>
                <w:iCs/>
                <w:sz w:val="24"/>
                <w:szCs w:val="24"/>
                <w:vertAlign w:val="superscript"/>
              </w:rPr>
              <w:t>-2</w:t>
            </w:r>
            <w:r w:rsidRPr="002B3931">
              <w:rPr>
                <w:rFonts w:ascii="Times New Roman" w:hAnsi="Times New Roman" w:cs="Times New Roman"/>
                <w:b/>
                <w:i/>
                <w:iCs/>
                <w:sz w:val="24"/>
                <w:szCs w:val="24"/>
              </w:rPr>
              <w:t>)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258" w:type="dxa"/>
            <w:gridSpan w:val="2"/>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Fleshy algal spp. Photosynthetic rate (µg C µg  chlorophyll a</w:t>
            </w:r>
            <w:r w:rsidRPr="002B3931">
              <w:rPr>
                <w:rFonts w:ascii="Times New Roman" w:hAnsi="Times New Roman" w:cs="Times New Roman"/>
                <w:b/>
                <w:i/>
                <w:iCs/>
                <w:sz w:val="24"/>
                <w:szCs w:val="24"/>
                <w:vertAlign w:val="superscript"/>
              </w:rPr>
              <w:t>-1</w:t>
            </w:r>
            <w:r w:rsidRPr="002B3931">
              <w:rPr>
                <w:rFonts w:ascii="Times New Roman" w:hAnsi="Times New Roman" w:cs="Times New Roman"/>
                <w:b/>
                <w:i/>
                <w:iCs/>
                <w:sz w:val="24"/>
                <w:szCs w:val="24"/>
              </w:rPr>
              <w:t xml:space="preserve">  hr</w:t>
            </w:r>
            <w:r w:rsidRPr="002B3931">
              <w:rPr>
                <w:rFonts w:ascii="Times New Roman" w:hAnsi="Times New Roman" w:cs="Times New Roman"/>
                <w:b/>
                <w:i/>
                <w:iCs/>
                <w:sz w:val="24"/>
                <w:szCs w:val="24"/>
                <w:vertAlign w:val="superscript"/>
              </w:rPr>
              <w:t>-1</w:t>
            </w:r>
            <w:r w:rsidRPr="002B3931">
              <w:rPr>
                <w:rFonts w:ascii="Times New Roman" w:hAnsi="Times New Roman" w:cs="Times New Roman"/>
                <w:b/>
                <w:i/>
                <w:iCs/>
                <w:sz w:val="24"/>
                <w:szCs w:val="24"/>
              </w:rPr>
              <w:t>)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15"/>
        </w:trPr>
        <w:tc>
          <w:tcPr>
            <w:tcW w:w="3258" w:type="dxa"/>
            <w:gridSpan w:val="2"/>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 xml:space="preserve">Fleshy algal spp. plant mass (g) –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258" w:type="dxa"/>
            <w:gridSpan w:val="2"/>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Grazing rate (g grazer</w:t>
            </w:r>
            <w:r w:rsidRPr="002B3931">
              <w:rPr>
                <w:rFonts w:ascii="Times New Roman" w:hAnsi="Times New Roman" w:cs="Times New Roman"/>
                <w:b/>
                <w:i/>
                <w:iCs/>
                <w:sz w:val="24"/>
                <w:szCs w:val="24"/>
                <w:vertAlign w:val="superscript"/>
              </w:rPr>
              <w:t>-1</w:t>
            </w:r>
            <w:r w:rsidRPr="002B3931">
              <w:rPr>
                <w:rFonts w:ascii="Times New Roman" w:hAnsi="Times New Roman" w:cs="Times New Roman"/>
                <w:b/>
                <w:i/>
                <w:iCs/>
                <w:sz w:val="24"/>
                <w:szCs w:val="24"/>
              </w:rPr>
              <w:t xml:space="preserve"> d</w:t>
            </w:r>
            <w:r w:rsidRPr="002B3931">
              <w:rPr>
                <w:rFonts w:ascii="Times New Roman" w:hAnsi="Times New Roman" w:cs="Times New Roman"/>
                <w:b/>
                <w:i/>
                <w:iCs/>
                <w:sz w:val="24"/>
                <w:szCs w:val="24"/>
                <w:vertAlign w:val="superscript"/>
              </w:rPr>
              <w:t>-1</w:t>
            </w:r>
            <w:r w:rsidRPr="002B3931">
              <w:rPr>
                <w:rFonts w:ascii="Times New Roman" w:hAnsi="Times New Roman" w:cs="Times New Roman"/>
                <w:b/>
                <w:i/>
                <w:iCs/>
                <w:sz w:val="24"/>
                <w:szCs w:val="24"/>
              </w:rPr>
              <w:t>)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258" w:type="dxa"/>
            <w:gridSpan w:val="2"/>
            <w:noWrap/>
            <w:hideMark/>
          </w:tcPr>
          <w:p w:rsidR="002B3931" w:rsidRPr="002B3931" w:rsidRDefault="002B3931" w:rsidP="00CE18CE">
            <w:pPr>
              <w:rPr>
                <w:rFonts w:ascii="Times New Roman" w:hAnsi="Times New Roman" w:cs="Times New Roman"/>
                <w:b/>
                <w:i/>
                <w:iCs/>
                <w:sz w:val="24"/>
                <w:szCs w:val="24"/>
              </w:rPr>
            </w:pPr>
            <w:proofErr w:type="spellStart"/>
            <w:r w:rsidRPr="002B3931">
              <w:rPr>
                <w:rFonts w:ascii="Times New Roman" w:hAnsi="Times New Roman" w:cs="Times New Roman"/>
                <w:b/>
                <w:i/>
                <w:iCs/>
                <w:sz w:val="24"/>
                <w:szCs w:val="24"/>
              </w:rPr>
              <w:t>Halimeda</w:t>
            </w:r>
            <w:proofErr w:type="spellEnd"/>
            <w:r w:rsidRPr="002B3931">
              <w:rPr>
                <w:rFonts w:ascii="Times New Roman" w:hAnsi="Times New Roman" w:cs="Times New Roman"/>
                <w:b/>
                <w:i/>
                <w:iCs/>
                <w:sz w:val="24"/>
                <w:szCs w:val="24"/>
              </w:rPr>
              <w:t xml:space="preserve"> spp. (or other calcified algal taxa) growth rate (g yr</w:t>
            </w:r>
            <w:r w:rsidRPr="002B3931">
              <w:rPr>
                <w:rFonts w:ascii="Times New Roman" w:hAnsi="Times New Roman" w:cs="Times New Roman"/>
                <w:b/>
                <w:i/>
                <w:iCs/>
                <w:sz w:val="24"/>
                <w:szCs w:val="24"/>
                <w:vertAlign w:val="superscript"/>
              </w:rPr>
              <w:t>-1</w:t>
            </w:r>
            <w:r w:rsidRPr="002B3931">
              <w:rPr>
                <w:rFonts w:ascii="Times New Roman" w:hAnsi="Times New Roman" w:cs="Times New Roman"/>
                <w:b/>
                <w:i/>
                <w:iCs/>
                <w:sz w:val="24"/>
                <w:szCs w:val="24"/>
              </w:rPr>
              <w:t>)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15"/>
        </w:trPr>
        <w:tc>
          <w:tcPr>
            <w:tcW w:w="3258" w:type="dxa"/>
            <w:gridSpan w:val="2"/>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 xml:space="preserve">Identification –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15"/>
        </w:trPr>
        <w:tc>
          <w:tcPr>
            <w:tcW w:w="3258" w:type="dxa"/>
            <w:gridSpan w:val="2"/>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Mass loss  of experimental substrate (g CaCO3)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258" w:type="dxa"/>
            <w:gridSpan w:val="2"/>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 xml:space="preserve">Other taxa (e.g. </w:t>
            </w:r>
            <w:proofErr w:type="spellStart"/>
            <w:r w:rsidRPr="002B3931">
              <w:rPr>
                <w:rFonts w:ascii="Times New Roman" w:hAnsi="Times New Roman" w:cs="Times New Roman"/>
                <w:b/>
                <w:i/>
                <w:iCs/>
                <w:sz w:val="24"/>
                <w:szCs w:val="24"/>
              </w:rPr>
              <w:t>forams</w:t>
            </w:r>
            <w:proofErr w:type="spellEnd"/>
            <w:r w:rsidRPr="002B3931">
              <w:rPr>
                <w:rFonts w:ascii="Times New Roman" w:hAnsi="Times New Roman" w:cs="Times New Roman"/>
                <w:b/>
                <w:i/>
                <w:iCs/>
                <w:sz w:val="24"/>
                <w:szCs w:val="24"/>
              </w:rPr>
              <w:t>, urchins) growth rate (g yr</w:t>
            </w:r>
            <w:r w:rsidRPr="002B3931">
              <w:rPr>
                <w:rFonts w:ascii="Times New Roman" w:hAnsi="Times New Roman" w:cs="Times New Roman"/>
                <w:b/>
                <w:i/>
                <w:iCs/>
                <w:sz w:val="24"/>
                <w:szCs w:val="24"/>
                <w:vertAlign w:val="superscript"/>
              </w:rPr>
              <w:t>-1</w:t>
            </w:r>
            <w:r w:rsidRPr="002B3931">
              <w:rPr>
                <w:rFonts w:ascii="Times New Roman" w:hAnsi="Times New Roman" w:cs="Times New Roman"/>
                <w:b/>
                <w:i/>
                <w:iCs/>
                <w:sz w:val="24"/>
                <w:szCs w:val="24"/>
              </w:rPr>
              <w:t>)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15"/>
        </w:trPr>
        <w:tc>
          <w:tcPr>
            <w:tcW w:w="3258" w:type="dxa"/>
            <w:gridSpan w:val="2"/>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Percent cover (%)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258" w:type="dxa"/>
            <w:gridSpan w:val="2"/>
            <w:noWrap/>
            <w:hideMark/>
          </w:tcPr>
          <w:p w:rsidR="002B3931" w:rsidRPr="002B3931" w:rsidRDefault="002B3931" w:rsidP="00CE18CE">
            <w:pPr>
              <w:rPr>
                <w:rFonts w:ascii="Times New Roman" w:hAnsi="Times New Roman" w:cs="Times New Roman"/>
                <w:b/>
                <w:i/>
                <w:iCs/>
                <w:sz w:val="24"/>
                <w:szCs w:val="24"/>
              </w:rPr>
            </w:pPr>
            <w:proofErr w:type="spellStart"/>
            <w:r w:rsidRPr="002B3931">
              <w:rPr>
                <w:rFonts w:ascii="Times New Roman" w:hAnsi="Times New Roman" w:cs="Times New Roman"/>
                <w:b/>
                <w:i/>
                <w:iCs/>
                <w:sz w:val="24"/>
                <w:szCs w:val="24"/>
              </w:rPr>
              <w:t>Seagrass</w:t>
            </w:r>
            <w:proofErr w:type="spellEnd"/>
            <w:r w:rsidRPr="002B3931">
              <w:rPr>
                <w:rFonts w:ascii="Times New Roman" w:hAnsi="Times New Roman" w:cs="Times New Roman"/>
                <w:b/>
                <w:i/>
                <w:iCs/>
                <w:sz w:val="24"/>
                <w:szCs w:val="24"/>
              </w:rPr>
              <w:t xml:space="preserve"> epiphyte density (µg </w:t>
            </w:r>
            <w:proofErr w:type="spellStart"/>
            <w:r w:rsidRPr="002B3931">
              <w:rPr>
                <w:rFonts w:ascii="Times New Roman" w:hAnsi="Times New Roman" w:cs="Times New Roman"/>
                <w:b/>
                <w:i/>
                <w:iCs/>
                <w:sz w:val="24"/>
                <w:szCs w:val="24"/>
              </w:rPr>
              <w:t>Chl</w:t>
            </w:r>
            <w:proofErr w:type="spellEnd"/>
            <w:r w:rsidRPr="002B3931">
              <w:rPr>
                <w:rFonts w:ascii="Times New Roman" w:hAnsi="Times New Roman" w:cs="Times New Roman"/>
                <w:b/>
                <w:i/>
                <w:iCs/>
                <w:sz w:val="24"/>
                <w:szCs w:val="24"/>
              </w:rPr>
              <w:t xml:space="preserve"> a cm</w:t>
            </w:r>
            <w:r w:rsidRPr="002B3931">
              <w:rPr>
                <w:rFonts w:ascii="Times New Roman" w:hAnsi="Times New Roman" w:cs="Times New Roman"/>
                <w:b/>
                <w:i/>
                <w:iCs/>
                <w:sz w:val="24"/>
                <w:szCs w:val="24"/>
                <w:vertAlign w:val="superscript"/>
              </w:rPr>
              <w:t>-2</w:t>
            </w:r>
            <w:r w:rsidRPr="002B3931">
              <w:rPr>
                <w:rFonts w:ascii="Times New Roman" w:hAnsi="Times New Roman" w:cs="Times New Roman"/>
                <w:b/>
                <w:i/>
                <w:iCs/>
                <w:sz w:val="24"/>
                <w:szCs w:val="24"/>
              </w:rPr>
              <w:t>)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258" w:type="dxa"/>
            <w:gridSpan w:val="2"/>
            <w:noWrap/>
            <w:hideMark/>
          </w:tcPr>
          <w:p w:rsidR="002B3931" w:rsidRPr="002B3931" w:rsidRDefault="002B3931" w:rsidP="00CE18CE">
            <w:pPr>
              <w:rPr>
                <w:rFonts w:ascii="Times New Roman" w:hAnsi="Times New Roman" w:cs="Times New Roman"/>
                <w:b/>
                <w:i/>
                <w:iCs/>
                <w:sz w:val="24"/>
                <w:szCs w:val="24"/>
              </w:rPr>
            </w:pPr>
            <w:proofErr w:type="spellStart"/>
            <w:r w:rsidRPr="002B3931">
              <w:rPr>
                <w:rFonts w:ascii="Times New Roman" w:hAnsi="Times New Roman" w:cs="Times New Roman"/>
                <w:b/>
                <w:i/>
                <w:iCs/>
                <w:sz w:val="24"/>
                <w:szCs w:val="24"/>
              </w:rPr>
              <w:lastRenderedPageBreak/>
              <w:t>Seagrass</w:t>
            </w:r>
            <w:proofErr w:type="spellEnd"/>
            <w:r w:rsidRPr="002B3931">
              <w:rPr>
                <w:rFonts w:ascii="Times New Roman" w:hAnsi="Times New Roman" w:cs="Times New Roman"/>
                <w:b/>
                <w:i/>
                <w:iCs/>
                <w:sz w:val="24"/>
                <w:szCs w:val="24"/>
              </w:rPr>
              <w:t xml:space="preserve"> spp. photosynthetic rate (µg C µg  chlorophyll a</w:t>
            </w:r>
            <w:r w:rsidRPr="002B3931">
              <w:rPr>
                <w:rFonts w:ascii="Times New Roman" w:hAnsi="Times New Roman" w:cs="Times New Roman"/>
                <w:b/>
                <w:i/>
                <w:iCs/>
                <w:sz w:val="24"/>
                <w:szCs w:val="24"/>
                <w:vertAlign w:val="superscript"/>
              </w:rPr>
              <w:t>-1</w:t>
            </w:r>
            <w:r w:rsidRPr="002B3931">
              <w:rPr>
                <w:rFonts w:ascii="Times New Roman" w:hAnsi="Times New Roman" w:cs="Times New Roman"/>
                <w:b/>
                <w:i/>
                <w:iCs/>
                <w:sz w:val="24"/>
                <w:szCs w:val="24"/>
              </w:rPr>
              <w:t xml:space="preserve">  hr</w:t>
            </w:r>
            <w:r w:rsidRPr="002B3931">
              <w:rPr>
                <w:rFonts w:ascii="Times New Roman" w:hAnsi="Times New Roman" w:cs="Times New Roman"/>
                <w:b/>
                <w:i/>
                <w:iCs/>
                <w:sz w:val="24"/>
                <w:szCs w:val="24"/>
                <w:vertAlign w:val="superscript"/>
              </w:rPr>
              <w:t>-1</w:t>
            </w:r>
            <w:r w:rsidRPr="002B3931">
              <w:rPr>
                <w:rFonts w:ascii="Times New Roman" w:hAnsi="Times New Roman" w:cs="Times New Roman"/>
                <w:b/>
                <w:i/>
                <w:iCs/>
                <w:sz w:val="24"/>
                <w:szCs w:val="24"/>
              </w:rPr>
              <w:t>)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15"/>
        </w:trPr>
        <w:tc>
          <w:tcPr>
            <w:tcW w:w="3258" w:type="dxa"/>
            <w:gridSpan w:val="2"/>
            <w:noWrap/>
            <w:hideMark/>
          </w:tcPr>
          <w:p w:rsidR="002B3931" w:rsidRPr="002B3931" w:rsidRDefault="002B3931" w:rsidP="00CE18CE">
            <w:pPr>
              <w:rPr>
                <w:rFonts w:ascii="Times New Roman" w:hAnsi="Times New Roman" w:cs="Times New Roman"/>
                <w:b/>
                <w:i/>
                <w:iCs/>
                <w:sz w:val="24"/>
                <w:szCs w:val="24"/>
              </w:rPr>
            </w:pPr>
            <w:proofErr w:type="spellStart"/>
            <w:r w:rsidRPr="002B3931">
              <w:rPr>
                <w:rFonts w:ascii="Times New Roman" w:hAnsi="Times New Roman" w:cs="Times New Roman"/>
                <w:b/>
                <w:i/>
                <w:iCs/>
                <w:sz w:val="24"/>
                <w:szCs w:val="24"/>
              </w:rPr>
              <w:t>Seagrass</w:t>
            </w:r>
            <w:proofErr w:type="spellEnd"/>
            <w:r w:rsidRPr="002B3931">
              <w:rPr>
                <w:rFonts w:ascii="Times New Roman" w:hAnsi="Times New Roman" w:cs="Times New Roman"/>
                <w:b/>
                <w:i/>
                <w:iCs/>
                <w:sz w:val="24"/>
                <w:szCs w:val="24"/>
              </w:rPr>
              <w:t xml:space="preserve"> spp. plant mass (g)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258" w:type="dxa"/>
            <w:gridSpan w:val="2"/>
            <w:noWrap/>
            <w:hideMark/>
          </w:tcPr>
          <w:p w:rsidR="002B3931" w:rsidRPr="002B3931" w:rsidRDefault="002B3931" w:rsidP="00CE18CE">
            <w:pPr>
              <w:rPr>
                <w:rFonts w:ascii="Times New Roman" w:hAnsi="Times New Roman" w:cs="Times New Roman"/>
                <w:b/>
                <w:i/>
                <w:iCs/>
                <w:sz w:val="24"/>
                <w:szCs w:val="24"/>
              </w:rPr>
            </w:pPr>
            <w:proofErr w:type="spellStart"/>
            <w:r w:rsidRPr="002B3931">
              <w:rPr>
                <w:rFonts w:ascii="Times New Roman" w:hAnsi="Times New Roman" w:cs="Times New Roman"/>
                <w:b/>
                <w:i/>
                <w:iCs/>
                <w:sz w:val="24"/>
                <w:szCs w:val="24"/>
              </w:rPr>
              <w:t>Seagrass</w:t>
            </w:r>
            <w:proofErr w:type="spellEnd"/>
            <w:r w:rsidRPr="002B3931">
              <w:rPr>
                <w:rFonts w:ascii="Times New Roman" w:hAnsi="Times New Roman" w:cs="Times New Roman"/>
                <w:b/>
                <w:i/>
                <w:iCs/>
                <w:sz w:val="24"/>
                <w:szCs w:val="24"/>
              </w:rPr>
              <w:t xml:space="preserve"> spp. shoot density (# m</w:t>
            </w:r>
            <w:r w:rsidRPr="002B3931">
              <w:rPr>
                <w:rFonts w:ascii="Times New Roman" w:hAnsi="Times New Roman" w:cs="Times New Roman"/>
                <w:b/>
                <w:i/>
                <w:iCs/>
                <w:sz w:val="24"/>
                <w:szCs w:val="24"/>
                <w:vertAlign w:val="superscript"/>
              </w:rPr>
              <w:t>-2</w:t>
            </w:r>
            <w:r w:rsidRPr="002B3931">
              <w:rPr>
                <w:rFonts w:ascii="Times New Roman" w:hAnsi="Times New Roman" w:cs="Times New Roman"/>
                <w:b/>
                <w:i/>
                <w:iCs/>
                <w:sz w:val="24"/>
                <w:szCs w:val="24"/>
              </w:rPr>
              <w:t>)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258" w:type="dxa"/>
            <w:gridSpan w:val="2"/>
            <w:noWrap/>
            <w:hideMark/>
          </w:tcPr>
          <w:p w:rsidR="002B3931" w:rsidRPr="002B3931" w:rsidRDefault="002B3931" w:rsidP="00CE18CE">
            <w:pPr>
              <w:rPr>
                <w:rFonts w:ascii="Times New Roman" w:hAnsi="Times New Roman" w:cs="Times New Roman"/>
                <w:b/>
                <w:i/>
                <w:iCs/>
                <w:sz w:val="24"/>
                <w:szCs w:val="24"/>
              </w:rPr>
            </w:pPr>
            <w:proofErr w:type="spellStart"/>
            <w:r w:rsidRPr="002B3931">
              <w:rPr>
                <w:rFonts w:ascii="Times New Roman" w:hAnsi="Times New Roman" w:cs="Times New Roman"/>
                <w:b/>
                <w:i/>
                <w:iCs/>
                <w:sz w:val="24"/>
                <w:szCs w:val="24"/>
              </w:rPr>
              <w:t>Seagrass</w:t>
            </w:r>
            <w:proofErr w:type="spellEnd"/>
            <w:r w:rsidRPr="002B3931">
              <w:rPr>
                <w:rFonts w:ascii="Times New Roman" w:hAnsi="Times New Roman" w:cs="Times New Roman"/>
                <w:b/>
                <w:i/>
                <w:iCs/>
                <w:sz w:val="24"/>
                <w:szCs w:val="24"/>
              </w:rPr>
              <w:t xml:space="preserve"> tissues C:N (moles C moles N</w:t>
            </w:r>
            <w:r w:rsidRPr="002B3931">
              <w:rPr>
                <w:rFonts w:ascii="Times New Roman" w:hAnsi="Times New Roman" w:cs="Times New Roman"/>
                <w:b/>
                <w:i/>
                <w:iCs/>
                <w:sz w:val="24"/>
                <w:szCs w:val="24"/>
                <w:vertAlign w:val="superscript"/>
              </w:rPr>
              <w:t>-1</w:t>
            </w:r>
            <w:r w:rsidRPr="002B3931">
              <w:rPr>
                <w:rFonts w:ascii="Times New Roman" w:hAnsi="Times New Roman" w:cs="Times New Roman"/>
                <w:b/>
                <w:i/>
                <w:iCs/>
                <w:sz w:val="24"/>
                <w:szCs w:val="24"/>
              </w:rPr>
              <w:t>)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15"/>
        </w:trPr>
        <w:tc>
          <w:tcPr>
            <w:tcW w:w="3258" w:type="dxa"/>
            <w:gridSpan w:val="2"/>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 xml:space="preserve">Substrate type – </w:t>
            </w:r>
          </w:p>
        </w:tc>
        <w:tc>
          <w:tcPr>
            <w:tcW w:w="4680" w:type="dxa"/>
            <w:gridSpan w:val="2"/>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15"/>
        </w:trPr>
        <w:tc>
          <w:tcPr>
            <w:tcW w:w="10638" w:type="dxa"/>
            <w:gridSpan w:val="5"/>
            <w:noWrap/>
            <w:hideMark/>
          </w:tcPr>
          <w:p w:rsidR="002B3931" w:rsidRPr="002B3931" w:rsidRDefault="002B3931" w:rsidP="00CE18CE">
            <w:pPr>
              <w:jc w:val="center"/>
              <w:rPr>
                <w:rFonts w:ascii="Times New Roman" w:hAnsi="Times New Roman" w:cs="Times New Roman"/>
                <w:b/>
                <w:i/>
                <w:iCs/>
                <w:sz w:val="24"/>
                <w:szCs w:val="24"/>
              </w:rPr>
            </w:pPr>
            <w:r w:rsidRPr="002B3931">
              <w:rPr>
                <w:rFonts w:ascii="Times New Roman" w:hAnsi="Times New Roman" w:cs="Times New Roman"/>
                <w:b/>
                <w:i/>
                <w:iCs/>
                <w:sz w:val="24"/>
                <w:szCs w:val="24"/>
              </w:rPr>
              <w:t>Hydrodynamic and Structural</w:t>
            </w: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078" w:type="dxa"/>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Carbonate mineral absolute abundance (g CaCO</w:t>
            </w:r>
            <w:r w:rsidRPr="002B3931">
              <w:rPr>
                <w:rFonts w:ascii="Times New Roman" w:hAnsi="Times New Roman" w:cs="Times New Roman"/>
                <w:b/>
                <w:i/>
                <w:iCs/>
                <w:sz w:val="24"/>
                <w:szCs w:val="24"/>
                <w:vertAlign w:val="subscript"/>
              </w:rPr>
              <w:t>3</w:t>
            </w:r>
            <w:r w:rsidRPr="002B3931">
              <w:rPr>
                <w:rFonts w:ascii="Times New Roman" w:hAnsi="Times New Roman" w:cs="Times New Roman"/>
                <w:b/>
                <w:i/>
                <w:iCs/>
                <w:sz w:val="24"/>
                <w:szCs w:val="24"/>
              </w:rPr>
              <w:t xml:space="preserve"> g</w:t>
            </w:r>
            <w:r w:rsidRPr="002B3931">
              <w:rPr>
                <w:rFonts w:ascii="Times New Roman" w:hAnsi="Times New Roman" w:cs="Times New Roman"/>
                <w:b/>
                <w:i/>
                <w:iCs/>
                <w:sz w:val="24"/>
                <w:szCs w:val="24"/>
                <w:vertAlign w:val="superscript"/>
              </w:rPr>
              <w:t>-1</w:t>
            </w:r>
            <w:r w:rsidRPr="002B3931">
              <w:rPr>
                <w:rFonts w:ascii="Times New Roman" w:hAnsi="Times New Roman" w:cs="Times New Roman"/>
                <w:b/>
                <w:i/>
                <w:iCs/>
                <w:sz w:val="24"/>
                <w:szCs w:val="24"/>
              </w:rPr>
              <w:t xml:space="preserve"> Sediment) –</w:t>
            </w:r>
          </w:p>
        </w:tc>
        <w:tc>
          <w:tcPr>
            <w:tcW w:w="4860" w:type="dxa"/>
            <w:gridSpan w:val="3"/>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15"/>
        </w:trPr>
        <w:tc>
          <w:tcPr>
            <w:tcW w:w="3078" w:type="dxa"/>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Carbonate mineral relative abundance (calcite:aragonite:high-MgCO3) –</w:t>
            </w:r>
          </w:p>
        </w:tc>
        <w:tc>
          <w:tcPr>
            <w:tcW w:w="4860" w:type="dxa"/>
            <w:gridSpan w:val="3"/>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15"/>
        </w:trPr>
        <w:tc>
          <w:tcPr>
            <w:tcW w:w="3078" w:type="dxa"/>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 xml:space="preserve">Community water depth (m) – </w:t>
            </w:r>
          </w:p>
        </w:tc>
        <w:tc>
          <w:tcPr>
            <w:tcW w:w="4860" w:type="dxa"/>
            <w:gridSpan w:val="3"/>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078" w:type="dxa"/>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Current speed (m sec</w:t>
            </w:r>
            <w:r w:rsidRPr="002B3931">
              <w:rPr>
                <w:rFonts w:ascii="Times New Roman" w:hAnsi="Times New Roman" w:cs="Times New Roman"/>
                <w:b/>
                <w:i/>
                <w:iCs/>
                <w:sz w:val="24"/>
                <w:szCs w:val="24"/>
                <w:vertAlign w:val="superscript"/>
              </w:rPr>
              <w:t>-1</w:t>
            </w:r>
            <w:r w:rsidRPr="002B3931">
              <w:rPr>
                <w:rFonts w:ascii="Times New Roman" w:hAnsi="Times New Roman" w:cs="Times New Roman"/>
                <w:b/>
                <w:i/>
                <w:iCs/>
                <w:sz w:val="24"/>
                <w:szCs w:val="24"/>
              </w:rPr>
              <w:t xml:space="preserve">) – </w:t>
            </w:r>
          </w:p>
        </w:tc>
        <w:tc>
          <w:tcPr>
            <w:tcW w:w="4860" w:type="dxa"/>
            <w:gridSpan w:val="3"/>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15"/>
        </w:trPr>
        <w:tc>
          <w:tcPr>
            <w:tcW w:w="3078" w:type="dxa"/>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 xml:space="preserve">Depth to sediment surface (m) </w:t>
            </w:r>
            <w:r w:rsidRPr="002B3931">
              <w:rPr>
                <w:rFonts w:ascii="Times New Roman" w:hAnsi="Times New Roman" w:cs="Times New Roman"/>
                <w:b/>
                <w:sz w:val="24"/>
                <w:szCs w:val="24"/>
              </w:rPr>
              <w:t> </w:t>
            </w:r>
            <w:r w:rsidRPr="002B3931">
              <w:rPr>
                <w:rFonts w:ascii="Times New Roman" w:hAnsi="Times New Roman" w:cs="Times New Roman"/>
                <w:b/>
                <w:i/>
                <w:iCs/>
                <w:sz w:val="24"/>
                <w:szCs w:val="24"/>
              </w:rPr>
              <w:t>–</w:t>
            </w:r>
          </w:p>
        </w:tc>
        <w:tc>
          <w:tcPr>
            <w:tcW w:w="4860" w:type="dxa"/>
            <w:gridSpan w:val="3"/>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078" w:type="dxa"/>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Grain size distribution (# m</w:t>
            </w:r>
            <w:r w:rsidRPr="002B3931">
              <w:rPr>
                <w:rFonts w:ascii="Times New Roman" w:hAnsi="Times New Roman" w:cs="Times New Roman"/>
                <w:b/>
                <w:i/>
                <w:iCs/>
                <w:sz w:val="24"/>
                <w:szCs w:val="24"/>
                <w:vertAlign w:val="superscript"/>
              </w:rPr>
              <w:t>-2</w:t>
            </w:r>
            <w:r w:rsidRPr="002B3931">
              <w:rPr>
                <w:rFonts w:ascii="Times New Roman" w:hAnsi="Times New Roman" w:cs="Times New Roman"/>
                <w:b/>
                <w:i/>
                <w:iCs/>
                <w:sz w:val="24"/>
                <w:szCs w:val="24"/>
              </w:rPr>
              <w:t>) –</w:t>
            </w:r>
          </w:p>
        </w:tc>
        <w:tc>
          <w:tcPr>
            <w:tcW w:w="4860" w:type="dxa"/>
            <w:gridSpan w:val="3"/>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078" w:type="dxa"/>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Mole fraction MgCO</w:t>
            </w:r>
            <w:r w:rsidRPr="002B3931">
              <w:rPr>
                <w:rFonts w:ascii="Times New Roman" w:hAnsi="Times New Roman" w:cs="Times New Roman"/>
                <w:b/>
                <w:i/>
                <w:iCs/>
                <w:sz w:val="24"/>
                <w:szCs w:val="24"/>
                <w:vertAlign w:val="subscript"/>
              </w:rPr>
              <w:t>3</w:t>
            </w:r>
            <w:r w:rsidRPr="002B3931">
              <w:rPr>
                <w:rFonts w:ascii="Times New Roman" w:hAnsi="Times New Roman" w:cs="Times New Roman"/>
                <w:b/>
                <w:i/>
                <w:iCs/>
                <w:sz w:val="24"/>
                <w:szCs w:val="24"/>
              </w:rPr>
              <w:t xml:space="preserve"> (%) – </w:t>
            </w:r>
          </w:p>
        </w:tc>
        <w:tc>
          <w:tcPr>
            <w:tcW w:w="4860" w:type="dxa"/>
            <w:gridSpan w:val="3"/>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945"/>
        </w:trPr>
        <w:tc>
          <w:tcPr>
            <w:tcW w:w="3078" w:type="dxa"/>
            <w:noWrap/>
            <w:hideMark/>
          </w:tcPr>
          <w:p w:rsidR="002B3931" w:rsidRPr="002B3931" w:rsidRDefault="002B3931" w:rsidP="00CE18CE">
            <w:pPr>
              <w:rPr>
                <w:rFonts w:ascii="Times New Roman" w:hAnsi="Times New Roman" w:cs="Times New Roman"/>
                <w:b/>
                <w:i/>
                <w:iCs/>
                <w:sz w:val="24"/>
                <w:szCs w:val="24"/>
              </w:rPr>
            </w:pPr>
            <w:proofErr w:type="spellStart"/>
            <w:r w:rsidRPr="002B3931">
              <w:rPr>
                <w:rFonts w:ascii="Times New Roman" w:hAnsi="Times New Roman" w:cs="Times New Roman"/>
                <w:b/>
                <w:i/>
                <w:iCs/>
                <w:sz w:val="24"/>
                <w:szCs w:val="24"/>
              </w:rPr>
              <w:t>Rugosity</w:t>
            </w:r>
            <w:proofErr w:type="spellEnd"/>
            <w:r w:rsidRPr="002B3931">
              <w:rPr>
                <w:rFonts w:ascii="Times New Roman" w:hAnsi="Times New Roman" w:cs="Times New Roman"/>
                <w:b/>
                <w:i/>
                <w:iCs/>
                <w:sz w:val="24"/>
                <w:szCs w:val="24"/>
              </w:rPr>
              <w:t xml:space="preserve"> (STD depth, m) – </w:t>
            </w:r>
          </w:p>
        </w:tc>
        <w:tc>
          <w:tcPr>
            <w:tcW w:w="4860" w:type="dxa"/>
            <w:gridSpan w:val="3"/>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 xml:space="preserve">A measure of small-scale variations or amplitude in the height of a reef surface.   </w:t>
            </w:r>
            <w:proofErr w:type="spellStart"/>
            <w:r w:rsidRPr="002B3931">
              <w:rPr>
                <w:rFonts w:ascii="Times New Roman" w:hAnsi="Times New Roman" w:cs="Times New Roman"/>
                <w:b/>
                <w:i/>
                <w:iCs/>
                <w:sz w:val="24"/>
                <w:szCs w:val="24"/>
              </w:rPr>
              <w:t>Rugosity</w:t>
            </w:r>
            <w:proofErr w:type="spellEnd"/>
            <w:r w:rsidRPr="002B3931">
              <w:rPr>
                <w:rFonts w:ascii="Times New Roman" w:hAnsi="Times New Roman" w:cs="Times New Roman"/>
                <w:b/>
                <w:i/>
                <w:iCs/>
                <w:sz w:val="24"/>
                <w:szCs w:val="24"/>
              </w:rPr>
              <w:t xml:space="preserve"> is a measure of </w:t>
            </w:r>
            <w:proofErr w:type="gramStart"/>
            <w:r w:rsidRPr="002B3931">
              <w:rPr>
                <w:rFonts w:ascii="Times New Roman" w:hAnsi="Times New Roman" w:cs="Times New Roman"/>
                <w:b/>
                <w:i/>
                <w:iCs/>
                <w:sz w:val="24"/>
                <w:szCs w:val="24"/>
              </w:rPr>
              <w:t>architectural  complexity</w:t>
            </w:r>
            <w:proofErr w:type="gramEnd"/>
            <w:r w:rsidRPr="002B3931">
              <w:rPr>
                <w:rFonts w:ascii="Times New Roman" w:hAnsi="Times New Roman" w:cs="Times New Roman"/>
                <w:b/>
                <w:i/>
                <w:iCs/>
                <w:sz w:val="24"/>
                <w:szCs w:val="24"/>
              </w:rPr>
              <w:t xml:space="preserve"> which is presumed to be an indicator of the amount of habitat available for colonization by benthic organisms, and shelter and foraging area for fish.  </w:t>
            </w:r>
          </w:p>
        </w:tc>
        <w:tc>
          <w:tcPr>
            <w:tcW w:w="2700" w:type="dxa"/>
            <w:noWrap/>
            <w:hideMark/>
          </w:tcPr>
          <w:p w:rsidR="002B3931" w:rsidRPr="002B3931" w:rsidRDefault="002B3931" w:rsidP="00CE18CE">
            <w:pPr>
              <w:rPr>
                <w:rFonts w:ascii="Times New Roman" w:hAnsi="Times New Roman" w:cs="Times New Roman"/>
                <w:b/>
                <w:sz w:val="24"/>
                <w:szCs w:val="24"/>
              </w:rPr>
            </w:pPr>
            <w:r w:rsidRPr="002B3931">
              <w:rPr>
                <w:rFonts w:ascii="Times New Roman" w:hAnsi="Times New Roman" w:cs="Times New Roman"/>
                <w:b/>
                <w:sz w:val="24"/>
                <w:szCs w:val="24"/>
              </w:rPr>
              <w:t xml:space="preserve"> digital reef </w:t>
            </w:r>
            <w:proofErr w:type="spellStart"/>
            <w:r w:rsidRPr="002B3931">
              <w:rPr>
                <w:rFonts w:ascii="Times New Roman" w:hAnsi="Times New Roman" w:cs="Times New Roman"/>
                <w:b/>
                <w:sz w:val="24"/>
                <w:szCs w:val="24"/>
              </w:rPr>
              <w:t>rugosity</w:t>
            </w:r>
            <w:proofErr w:type="spellEnd"/>
            <w:r w:rsidRPr="002B3931">
              <w:rPr>
                <w:rFonts w:ascii="Times New Roman" w:hAnsi="Times New Roman" w:cs="Times New Roman"/>
                <w:b/>
                <w:sz w:val="24"/>
                <w:szCs w:val="24"/>
              </w:rPr>
              <w:t xml:space="preserve"> (DRR)</w:t>
            </w:r>
          </w:p>
        </w:tc>
        <w:tc>
          <w:tcPr>
            <w:tcW w:w="2520" w:type="dxa"/>
            <w:noWrap/>
            <w:hideMark/>
          </w:tcPr>
          <w:p w:rsidR="002B3931" w:rsidRPr="002B3931" w:rsidRDefault="002B3931" w:rsidP="00CE18CE">
            <w:pPr>
              <w:rPr>
                <w:rFonts w:ascii="Times New Roman" w:hAnsi="Times New Roman" w:cs="Times New Roman"/>
                <w:b/>
                <w:sz w:val="24"/>
                <w:szCs w:val="24"/>
              </w:rPr>
            </w:pPr>
            <w:r w:rsidRPr="002B3931">
              <w:rPr>
                <w:rFonts w:ascii="Times New Roman" w:hAnsi="Times New Roman" w:cs="Times New Roman"/>
                <w:b/>
                <w:sz w:val="24"/>
                <w:szCs w:val="24"/>
              </w:rPr>
              <w:t>Dustan et al., (2013)</w:t>
            </w:r>
          </w:p>
        </w:tc>
      </w:tr>
      <w:tr w:rsidR="002B3931" w:rsidRPr="002B3931" w:rsidTr="002B3931">
        <w:trPr>
          <w:trHeight w:val="315"/>
        </w:trPr>
        <w:tc>
          <w:tcPr>
            <w:tcW w:w="3078" w:type="dxa"/>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lastRenderedPageBreak/>
              <w:t>Sediment thickness (cm) –</w:t>
            </w:r>
          </w:p>
        </w:tc>
        <w:tc>
          <w:tcPr>
            <w:tcW w:w="4860" w:type="dxa"/>
            <w:gridSpan w:val="3"/>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078" w:type="dxa"/>
            <w:noWrap/>
            <w:hideMark/>
          </w:tcPr>
          <w:p w:rsidR="002B3931" w:rsidRPr="002B3931" w:rsidRDefault="002B3931" w:rsidP="00CE18CE">
            <w:pPr>
              <w:rPr>
                <w:rFonts w:ascii="Times New Roman" w:hAnsi="Times New Roman" w:cs="Times New Roman"/>
                <w:b/>
                <w:i/>
                <w:iCs/>
                <w:sz w:val="24"/>
                <w:szCs w:val="24"/>
              </w:rPr>
            </w:pPr>
            <w:proofErr w:type="spellStart"/>
            <w:r w:rsidRPr="002B3931">
              <w:rPr>
                <w:rFonts w:ascii="Times New Roman" w:hAnsi="Times New Roman" w:cs="Times New Roman"/>
                <w:b/>
                <w:i/>
                <w:iCs/>
                <w:sz w:val="24"/>
                <w:szCs w:val="24"/>
              </w:rPr>
              <w:t>TAlk</w:t>
            </w:r>
            <w:proofErr w:type="spellEnd"/>
            <w:r w:rsidRPr="002B3931">
              <w:rPr>
                <w:rFonts w:ascii="Times New Roman" w:hAnsi="Times New Roman" w:cs="Times New Roman"/>
                <w:b/>
                <w:i/>
                <w:iCs/>
                <w:sz w:val="24"/>
                <w:szCs w:val="24"/>
              </w:rPr>
              <w:t xml:space="preserve"> sediment profiles (µ</w:t>
            </w:r>
            <w:proofErr w:type="spellStart"/>
            <w:r w:rsidRPr="002B3931">
              <w:rPr>
                <w:rFonts w:ascii="Times New Roman" w:hAnsi="Times New Roman" w:cs="Times New Roman"/>
                <w:b/>
                <w:i/>
                <w:iCs/>
                <w:sz w:val="24"/>
                <w:szCs w:val="24"/>
              </w:rPr>
              <w:t>mol</w:t>
            </w:r>
            <w:proofErr w:type="spellEnd"/>
            <w:r w:rsidRPr="002B3931">
              <w:rPr>
                <w:rFonts w:ascii="Times New Roman" w:hAnsi="Times New Roman" w:cs="Times New Roman"/>
                <w:b/>
                <w:i/>
                <w:iCs/>
                <w:sz w:val="24"/>
                <w:szCs w:val="24"/>
              </w:rPr>
              <w:t xml:space="preserve"> kg</w:t>
            </w:r>
            <w:r w:rsidRPr="002B3931">
              <w:rPr>
                <w:rFonts w:ascii="Times New Roman" w:hAnsi="Times New Roman" w:cs="Times New Roman"/>
                <w:b/>
                <w:i/>
                <w:iCs/>
                <w:sz w:val="24"/>
                <w:szCs w:val="24"/>
                <w:vertAlign w:val="superscript"/>
              </w:rPr>
              <w:t>-1</w:t>
            </w:r>
            <w:r w:rsidRPr="002B3931">
              <w:rPr>
                <w:rFonts w:ascii="Times New Roman" w:hAnsi="Times New Roman" w:cs="Times New Roman"/>
                <w:b/>
                <w:i/>
                <w:iCs/>
                <w:sz w:val="24"/>
                <w:szCs w:val="24"/>
              </w:rPr>
              <w:t>) –</w:t>
            </w:r>
          </w:p>
        </w:tc>
        <w:tc>
          <w:tcPr>
            <w:tcW w:w="4860" w:type="dxa"/>
            <w:gridSpan w:val="3"/>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078" w:type="dxa"/>
            <w:noWrap/>
            <w:hideMark/>
          </w:tcPr>
          <w:p w:rsidR="002B3931" w:rsidRPr="002B3931" w:rsidRDefault="002B3931" w:rsidP="00CE18CE">
            <w:pPr>
              <w:rPr>
                <w:rFonts w:ascii="Times New Roman" w:hAnsi="Times New Roman" w:cs="Times New Roman"/>
                <w:b/>
                <w:i/>
                <w:iCs/>
                <w:sz w:val="24"/>
                <w:szCs w:val="24"/>
              </w:rPr>
            </w:pPr>
            <w:proofErr w:type="spellStart"/>
            <w:r w:rsidRPr="002B3931">
              <w:rPr>
                <w:rFonts w:ascii="Times New Roman" w:hAnsi="Times New Roman" w:cs="Times New Roman"/>
                <w:b/>
                <w:i/>
                <w:iCs/>
                <w:sz w:val="24"/>
                <w:szCs w:val="24"/>
              </w:rPr>
              <w:t>TAlk</w:t>
            </w:r>
            <w:proofErr w:type="spellEnd"/>
            <w:r w:rsidRPr="002B3931">
              <w:rPr>
                <w:rFonts w:ascii="Times New Roman" w:hAnsi="Times New Roman" w:cs="Times New Roman"/>
                <w:b/>
                <w:i/>
                <w:iCs/>
                <w:sz w:val="24"/>
                <w:szCs w:val="24"/>
              </w:rPr>
              <w:t xml:space="preserve"> sediment-seawater flux (µ</w:t>
            </w:r>
            <w:proofErr w:type="spellStart"/>
            <w:r w:rsidRPr="002B3931">
              <w:rPr>
                <w:rFonts w:ascii="Times New Roman" w:hAnsi="Times New Roman" w:cs="Times New Roman"/>
                <w:b/>
                <w:i/>
                <w:iCs/>
                <w:sz w:val="24"/>
                <w:szCs w:val="24"/>
              </w:rPr>
              <w:t>mol</w:t>
            </w:r>
            <w:proofErr w:type="spellEnd"/>
            <w:r w:rsidRPr="002B3931">
              <w:rPr>
                <w:rFonts w:ascii="Times New Roman" w:hAnsi="Times New Roman" w:cs="Times New Roman"/>
                <w:b/>
                <w:i/>
                <w:iCs/>
                <w:sz w:val="24"/>
                <w:szCs w:val="24"/>
              </w:rPr>
              <w:t xml:space="preserve"> m</w:t>
            </w:r>
            <w:r w:rsidRPr="002B3931">
              <w:rPr>
                <w:rFonts w:ascii="Times New Roman" w:hAnsi="Times New Roman" w:cs="Times New Roman"/>
                <w:b/>
                <w:i/>
                <w:iCs/>
                <w:sz w:val="24"/>
                <w:szCs w:val="24"/>
                <w:vertAlign w:val="superscript"/>
              </w:rPr>
              <w:t>-2</w:t>
            </w:r>
            <w:r w:rsidRPr="002B3931">
              <w:rPr>
                <w:rFonts w:ascii="Times New Roman" w:hAnsi="Times New Roman" w:cs="Times New Roman"/>
                <w:b/>
                <w:i/>
                <w:iCs/>
                <w:sz w:val="24"/>
                <w:szCs w:val="24"/>
              </w:rPr>
              <w:t xml:space="preserve"> day</w:t>
            </w:r>
            <w:r w:rsidRPr="002B3931">
              <w:rPr>
                <w:rFonts w:ascii="Times New Roman" w:hAnsi="Times New Roman" w:cs="Times New Roman"/>
                <w:b/>
                <w:i/>
                <w:iCs/>
                <w:sz w:val="24"/>
                <w:szCs w:val="24"/>
                <w:vertAlign w:val="superscript"/>
              </w:rPr>
              <w:t>-1</w:t>
            </w:r>
            <w:r w:rsidRPr="002B3931">
              <w:rPr>
                <w:rFonts w:ascii="Times New Roman" w:hAnsi="Times New Roman" w:cs="Times New Roman"/>
                <w:b/>
                <w:i/>
                <w:iCs/>
                <w:sz w:val="24"/>
                <w:szCs w:val="24"/>
              </w:rPr>
              <w:t>) –</w:t>
            </w:r>
          </w:p>
        </w:tc>
        <w:tc>
          <w:tcPr>
            <w:tcW w:w="4860" w:type="dxa"/>
            <w:gridSpan w:val="3"/>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15"/>
        </w:trPr>
        <w:tc>
          <w:tcPr>
            <w:tcW w:w="10638" w:type="dxa"/>
            <w:gridSpan w:val="5"/>
            <w:noWrap/>
            <w:hideMark/>
          </w:tcPr>
          <w:p w:rsidR="002B3931" w:rsidRPr="002B3931" w:rsidRDefault="002B3931" w:rsidP="00CE18CE">
            <w:pPr>
              <w:jc w:val="center"/>
              <w:rPr>
                <w:rFonts w:ascii="Times New Roman" w:hAnsi="Times New Roman" w:cs="Times New Roman"/>
                <w:b/>
                <w:i/>
                <w:iCs/>
                <w:sz w:val="24"/>
                <w:szCs w:val="24"/>
              </w:rPr>
            </w:pPr>
            <w:r w:rsidRPr="002B3931">
              <w:rPr>
                <w:rFonts w:ascii="Times New Roman" w:hAnsi="Times New Roman" w:cs="Times New Roman"/>
                <w:b/>
                <w:i/>
                <w:iCs/>
                <w:sz w:val="24"/>
                <w:szCs w:val="24"/>
              </w:rPr>
              <w:t>Meteorological</w:t>
            </w: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078" w:type="dxa"/>
            <w:noWrap/>
            <w:hideMark/>
          </w:tcPr>
          <w:p w:rsidR="002B3931" w:rsidRPr="002B3931" w:rsidRDefault="002B3931" w:rsidP="00CE18CE">
            <w:pPr>
              <w:rPr>
                <w:rFonts w:ascii="Times New Roman" w:hAnsi="Times New Roman" w:cs="Times New Roman"/>
                <w:b/>
                <w:i/>
                <w:iCs/>
                <w:sz w:val="24"/>
                <w:szCs w:val="24"/>
              </w:rPr>
            </w:pPr>
            <w:r w:rsidRPr="002B3931">
              <w:rPr>
                <w:rFonts w:ascii="Times New Roman" w:hAnsi="Times New Roman" w:cs="Times New Roman"/>
                <w:b/>
                <w:i/>
                <w:iCs/>
                <w:sz w:val="24"/>
                <w:szCs w:val="24"/>
              </w:rPr>
              <w:t>Light (moles photons m</w:t>
            </w:r>
            <w:r w:rsidRPr="002B3931">
              <w:rPr>
                <w:rFonts w:ascii="Times New Roman" w:hAnsi="Times New Roman" w:cs="Times New Roman"/>
                <w:b/>
                <w:i/>
                <w:iCs/>
                <w:sz w:val="24"/>
                <w:szCs w:val="24"/>
                <w:vertAlign w:val="superscript"/>
              </w:rPr>
              <w:t>-2</w:t>
            </w:r>
            <w:r w:rsidRPr="002B3931">
              <w:rPr>
                <w:rFonts w:ascii="Times New Roman" w:hAnsi="Times New Roman" w:cs="Times New Roman"/>
                <w:b/>
                <w:i/>
                <w:iCs/>
                <w:sz w:val="24"/>
                <w:szCs w:val="24"/>
              </w:rPr>
              <w:t xml:space="preserve"> s</w:t>
            </w:r>
            <w:r w:rsidRPr="002B3931">
              <w:rPr>
                <w:rFonts w:ascii="Times New Roman" w:hAnsi="Times New Roman" w:cs="Times New Roman"/>
                <w:b/>
                <w:i/>
                <w:iCs/>
                <w:sz w:val="24"/>
                <w:szCs w:val="24"/>
                <w:vertAlign w:val="superscript"/>
              </w:rPr>
              <w:t>-1</w:t>
            </w:r>
            <w:r w:rsidRPr="002B3931">
              <w:rPr>
                <w:rFonts w:ascii="Times New Roman" w:hAnsi="Times New Roman" w:cs="Times New Roman"/>
                <w:b/>
                <w:i/>
                <w:iCs/>
                <w:sz w:val="24"/>
                <w:szCs w:val="24"/>
              </w:rPr>
              <w:t>) –</w:t>
            </w:r>
          </w:p>
        </w:tc>
        <w:tc>
          <w:tcPr>
            <w:tcW w:w="4860" w:type="dxa"/>
            <w:gridSpan w:val="3"/>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r w:rsidR="002B3931" w:rsidRPr="002B3931" w:rsidTr="002B3931">
        <w:trPr>
          <w:trHeight w:val="375"/>
        </w:trPr>
        <w:tc>
          <w:tcPr>
            <w:tcW w:w="3078" w:type="dxa"/>
            <w:noWrap/>
            <w:hideMark/>
          </w:tcPr>
          <w:p w:rsidR="002B3931" w:rsidRPr="002B3931" w:rsidRDefault="002B3931" w:rsidP="00CE18CE">
            <w:pPr>
              <w:rPr>
                <w:rFonts w:ascii="Times New Roman" w:hAnsi="Times New Roman" w:cs="Times New Roman"/>
                <w:b/>
                <w:i/>
                <w:iCs/>
                <w:sz w:val="24"/>
                <w:szCs w:val="24"/>
              </w:rPr>
            </w:pPr>
            <w:proofErr w:type="spellStart"/>
            <w:r w:rsidRPr="002B3931">
              <w:rPr>
                <w:rFonts w:ascii="Times New Roman" w:hAnsi="Times New Roman" w:cs="Times New Roman"/>
                <w:b/>
                <w:i/>
                <w:iCs/>
                <w:sz w:val="24"/>
                <w:szCs w:val="24"/>
              </w:rPr>
              <w:t>Windspeed</w:t>
            </w:r>
            <w:proofErr w:type="spellEnd"/>
            <w:r w:rsidRPr="002B3931">
              <w:rPr>
                <w:rFonts w:ascii="Times New Roman" w:hAnsi="Times New Roman" w:cs="Times New Roman"/>
                <w:b/>
                <w:i/>
                <w:iCs/>
                <w:sz w:val="24"/>
                <w:szCs w:val="24"/>
              </w:rPr>
              <w:t xml:space="preserve"> (m sec</w:t>
            </w:r>
            <w:r w:rsidRPr="002B3931">
              <w:rPr>
                <w:rFonts w:ascii="Times New Roman" w:hAnsi="Times New Roman" w:cs="Times New Roman"/>
                <w:b/>
                <w:i/>
                <w:iCs/>
                <w:sz w:val="24"/>
                <w:szCs w:val="24"/>
                <w:vertAlign w:val="superscript"/>
              </w:rPr>
              <w:t>-1</w:t>
            </w:r>
            <w:r w:rsidRPr="002B3931">
              <w:rPr>
                <w:rFonts w:ascii="Times New Roman" w:hAnsi="Times New Roman" w:cs="Times New Roman"/>
                <w:b/>
                <w:i/>
                <w:iCs/>
                <w:sz w:val="24"/>
                <w:szCs w:val="24"/>
              </w:rPr>
              <w:t xml:space="preserve">) – </w:t>
            </w:r>
          </w:p>
        </w:tc>
        <w:tc>
          <w:tcPr>
            <w:tcW w:w="4860" w:type="dxa"/>
            <w:gridSpan w:val="3"/>
            <w:noWrap/>
            <w:hideMark/>
          </w:tcPr>
          <w:p w:rsidR="002B3931" w:rsidRPr="002B3931" w:rsidRDefault="002B3931" w:rsidP="00CE18CE">
            <w:pPr>
              <w:rPr>
                <w:rFonts w:ascii="Times New Roman" w:hAnsi="Times New Roman" w:cs="Times New Roman"/>
                <w:b/>
                <w:sz w:val="24"/>
                <w:szCs w:val="24"/>
              </w:rPr>
            </w:pPr>
          </w:p>
        </w:tc>
        <w:tc>
          <w:tcPr>
            <w:tcW w:w="2700" w:type="dxa"/>
            <w:noWrap/>
            <w:hideMark/>
          </w:tcPr>
          <w:p w:rsidR="002B3931" w:rsidRPr="002B3931" w:rsidRDefault="002B3931" w:rsidP="00CE18CE">
            <w:pPr>
              <w:rPr>
                <w:rFonts w:ascii="Times New Roman" w:hAnsi="Times New Roman" w:cs="Times New Roman"/>
                <w:b/>
                <w:sz w:val="24"/>
                <w:szCs w:val="24"/>
              </w:rPr>
            </w:pPr>
          </w:p>
        </w:tc>
        <w:tc>
          <w:tcPr>
            <w:tcW w:w="2520" w:type="dxa"/>
            <w:noWrap/>
            <w:hideMark/>
          </w:tcPr>
          <w:p w:rsidR="002B3931" w:rsidRPr="002B3931" w:rsidRDefault="002B3931" w:rsidP="00CE18CE">
            <w:pPr>
              <w:rPr>
                <w:rFonts w:ascii="Times New Roman" w:hAnsi="Times New Roman" w:cs="Times New Roman"/>
                <w:b/>
                <w:sz w:val="24"/>
                <w:szCs w:val="24"/>
              </w:rPr>
            </w:pPr>
          </w:p>
        </w:tc>
      </w:tr>
    </w:tbl>
    <w:p w:rsidR="001A5223" w:rsidRDefault="002B3931" w:rsidP="0016103E">
      <w:pPr>
        <w:spacing w:line="480" w:lineRule="auto"/>
        <w:rPr>
          <w:rFonts w:ascii="Times New Roman" w:hAnsi="Times New Roman" w:cs="Times New Roman"/>
          <w:b/>
          <w:sz w:val="24"/>
          <w:szCs w:val="24"/>
        </w:rPr>
        <w:sectPr w:rsidR="001A5223" w:rsidSect="002B3931">
          <w:pgSz w:w="15840" w:h="12240" w:orient="landscape"/>
          <w:pgMar w:top="1440" w:right="1440" w:bottom="1440" w:left="1440" w:header="720" w:footer="720" w:gutter="0"/>
          <w:lnNumType w:countBy="1" w:restart="continuous"/>
          <w:cols w:space="720"/>
          <w:docGrid w:linePitch="360"/>
        </w:sectPr>
      </w:pPr>
      <w:r>
        <w:rPr>
          <w:rFonts w:ascii="Times New Roman" w:hAnsi="Times New Roman" w:cs="Times New Roman"/>
          <w:b/>
          <w:sz w:val="24"/>
          <w:szCs w:val="24"/>
        </w:rPr>
        <w:fldChar w:fldCharType="end"/>
      </w:r>
    </w:p>
    <w:p w:rsidR="002B3931" w:rsidRDefault="002B3931" w:rsidP="0016103E">
      <w:pPr>
        <w:spacing w:line="480" w:lineRule="auto"/>
        <w:rPr>
          <w:rFonts w:ascii="Times New Roman" w:hAnsi="Times New Roman" w:cs="Times New Roman"/>
          <w:b/>
          <w:sz w:val="24"/>
          <w:szCs w:val="24"/>
        </w:rPr>
      </w:pPr>
    </w:p>
    <w:p w:rsidR="000D4631" w:rsidRDefault="000D4631" w:rsidP="00450E96">
      <w:pPr>
        <w:tabs>
          <w:tab w:val="num" w:pos="720"/>
        </w:tabs>
        <w:spacing w:line="480" w:lineRule="auto"/>
        <w:rPr>
          <w:rFonts w:ascii="Times New Roman" w:hAnsi="Times New Roman" w:cs="Times New Roman"/>
          <w:i/>
          <w:sz w:val="24"/>
          <w:szCs w:val="24"/>
        </w:rPr>
      </w:pPr>
    </w:p>
    <w:p w:rsidR="007303A0" w:rsidRPr="00450E96" w:rsidRDefault="00A54B4A" w:rsidP="00450E96">
      <w:pPr>
        <w:tabs>
          <w:tab w:val="num" w:pos="720"/>
        </w:tabs>
        <w:spacing w:line="480" w:lineRule="auto"/>
        <w:rPr>
          <w:rFonts w:ascii="Times New Roman" w:hAnsi="Times New Roman" w:cs="Times New Roman"/>
          <w:i/>
          <w:sz w:val="24"/>
          <w:szCs w:val="24"/>
        </w:rPr>
      </w:pPr>
      <w:r w:rsidRPr="00450E96">
        <w:rPr>
          <w:rFonts w:ascii="Times New Roman" w:hAnsi="Times New Roman" w:cs="Times New Roman"/>
          <w:i/>
          <w:sz w:val="24"/>
          <w:szCs w:val="24"/>
        </w:rPr>
        <w:t xml:space="preserve">  </w:t>
      </w:r>
    </w:p>
    <w:p w:rsidR="00450E96" w:rsidRDefault="00450E96" w:rsidP="00450E96">
      <w:pPr>
        <w:tabs>
          <w:tab w:val="num" w:pos="720"/>
        </w:tabs>
        <w:spacing w:line="480" w:lineRule="auto"/>
        <w:rPr>
          <w:rFonts w:ascii="Times New Roman" w:hAnsi="Times New Roman" w:cs="Times New Roman"/>
          <w:i/>
          <w:sz w:val="24"/>
          <w:szCs w:val="24"/>
        </w:rPr>
      </w:pPr>
    </w:p>
    <w:p w:rsidR="00450E96" w:rsidRDefault="00A54B4A" w:rsidP="00450E96">
      <w:pPr>
        <w:tabs>
          <w:tab w:val="num" w:pos="720"/>
        </w:tabs>
        <w:spacing w:line="480" w:lineRule="auto"/>
        <w:rPr>
          <w:rFonts w:ascii="Times New Roman" w:hAnsi="Times New Roman" w:cs="Times New Roman"/>
          <w:i/>
          <w:sz w:val="24"/>
          <w:szCs w:val="24"/>
        </w:rPr>
      </w:pPr>
      <w:r w:rsidRPr="00450E96">
        <w:rPr>
          <w:rFonts w:ascii="Times New Roman" w:hAnsi="Times New Roman" w:cs="Times New Roman"/>
          <w:i/>
          <w:sz w:val="24"/>
          <w:szCs w:val="24"/>
        </w:rPr>
        <w:t xml:space="preserve"> </w:t>
      </w:r>
    </w:p>
    <w:p w:rsidR="00450E96" w:rsidRPr="00450E96" w:rsidRDefault="00450E96" w:rsidP="00450E96">
      <w:pPr>
        <w:tabs>
          <w:tab w:val="num" w:pos="720"/>
        </w:tabs>
        <w:spacing w:line="480" w:lineRule="auto"/>
        <w:rPr>
          <w:rFonts w:ascii="Times New Roman" w:hAnsi="Times New Roman" w:cs="Times New Roman"/>
          <w:i/>
          <w:sz w:val="24"/>
          <w:szCs w:val="24"/>
        </w:rPr>
      </w:pPr>
    </w:p>
    <w:p w:rsidR="00450E96" w:rsidRDefault="00450E96" w:rsidP="00450E96">
      <w:pPr>
        <w:tabs>
          <w:tab w:val="num" w:pos="720"/>
        </w:tabs>
        <w:spacing w:line="480" w:lineRule="auto"/>
        <w:rPr>
          <w:rFonts w:ascii="Times New Roman" w:hAnsi="Times New Roman" w:cs="Times New Roman"/>
          <w:i/>
          <w:sz w:val="24"/>
          <w:szCs w:val="24"/>
        </w:rPr>
      </w:pPr>
    </w:p>
    <w:p w:rsidR="007303A0" w:rsidRPr="00450E96" w:rsidRDefault="00A54B4A" w:rsidP="00450E96">
      <w:pPr>
        <w:tabs>
          <w:tab w:val="num" w:pos="720"/>
        </w:tabs>
        <w:spacing w:line="480" w:lineRule="auto"/>
        <w:rPr>
          <w:rFonts w:ascii="Times New Roman" w:hAnsi="Times New Roman" w:cs="Times New Roman"/>
          <w:i/>
          <w:sz w:val="24"/>
          <w:szCs w:val="24"/>
        </w:rPr>
      </w:pPr>
      <w:r w:rsidRPr="00450E96">
        <w:rPr>
          <w:rFonts w:ascii="Times New Roman" w:hAnsi="Times New Roman" w:cs="Times New Roman"/>
          <w:i/>
          <w:sz w:val="24"/>
          <w:szCs w:val="24"/>
        </w:rPr>
        <w:t xml:space="preserve"> </w:t>
      </w:r>
    </w:p>
    <w:p w:rsidR="00450E96" w:rsidRDefault="00450E96" w:rsidP="00450E96">
      <w:pPr>
        <w:spacing w:line="480" w:lineRule="auto"/>
        <w:rPr>
          <w:rFonts w:ascii="Times New Roman" w:hAnsi="Times New Roman" w:cs="Times New Roman"/>
          <w:i/>
          <w:sz w:val="24"/>
          <w:szCs w:val="24"/>
        </w:rPr>
      </w:pPr>
    </w:p>
    <w:p w:rsidR="007303A0" w:rsidRPr="00450E96" w:rsidRDefault="00450E96" w:rsidP="00450E96">
      <w:pPr>
        <w:spacing w:line="480" w:lineRule="auto"/>
        <w:rPr>
          <w:rFonts w:ascii="Times New Roman" w:hAnsi="Times New Roman" w:cs="Times New Roman"/>
          <w:i/>
          <w:sz w:val="24"/>
          <w:szCs w:val="24"/>
        </w:rPr>
      </w:pPr>
      <w:r>
        <w:rPr>
          <w:rFonts w:ascii="Times New Roman" w:hAnsi="Times New Roman" w:cs="Times New Roman"/>
          <w:i/>
          <w:sz w:val="24"/>
          <w:szCs w:val="24"/>
        </w:rPr>
        <w:t xml:space="preserve"> </w:t>
      </w:r>
    </w:p>
    <w:p w:rsidR="00450E96" w:rsidRPr="00450E96" w:rsidRDefault="00450E96" w:rsidP="00450E96">
      <w:pPr>
        <w:spacing w:line="480" w:lineRule="auto"/>
        <w:rPr>
          <w:rFonts w:ascii="Times New Roman" w:hAnsi="Times New Roman" w:cs="Times New Roman"/>
          <w:i/>
          <w:sz w:val="24"/>
          <w:szCs w:val="24"/>
        </w:rPr>
      </w:pPr>
    </w:p>
    <w:p w:rsidR="00450E96" w:rsidRDefault="00450E96" w:rsidP="0016103E">
      <w:pPr>
        <w:spacing w:line="480" w:lineRule="auto"/>
        <w:rPr>
          <w:rFonts w:ascii="Times New Roman" w:hAnsi="Times New Roman" w:cs="Times New Roman"/>
          <w:i/>
          <w:sz w:val="24"/>
          <w:szCs w:val="24"/>
        </w:rPr>
      </w:pPr>
    </w:p>
    <w:p w:rsidR="001027CB" w:rsidRPr="001027CB" w:rsidRDefault="001027CB" w:rsidP="0016103E">
      <w:pPr>
        <w:spacing w:line="480" w:lineRule="auto"/>
        <w:rPr>
          <w:rFonts w:ascii="Times New Roman" w:hAnsi="Times New Roman" w:cs="Times New Roman"/>
          <w:i/>
          <w:sz w:val="24"/>
          <w:szCs w:val="24"/>
        </w:rPr>
      </w:pPr>
    </w:p>
    <w:sectPr w:rsidR="001027CB" w:rsidRPr="001027CB" w:rsidSect="001A522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81B" w:rsidRDefault="00BA281B" w:rsidP="00D63C81">
      <w:pPr>
        <w:spacing w:after="0" w:line="240" w:lineRule="auto"/>
      </w:pPr>
      <w:r>
        <w:separator/>
      </w:r>
    </w:p>
  </w:endnote>
  <w:endnote w:type="continuationSeparator" w:id="0">
    <w:p w:rsidR="00BA281B" w:rsidRDefault="00BA281B" w:rsidP="00D63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D78" w:rsidRDefault="00057D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343541"/>
      <w:docPartObj>
        <w:docPartGallery w:val="Page Numbers (Bottom of Page)"/>
        <w:docPartUnique/>
      </w:docPartObj>
    </w:sdtPr>
    <w:sdtEndPr>
      <w:rPr>
        <w:noProof/>
      </w:rPr>
    </w:sdtEndPr>
    <w:sdtContent>
      <w:p w:rsidR="00CE18CE" w:rsidRDefault="00057D78">
        <w:pPr>
          <w:pStyle w:val="Footer"/>
          <w:jc w:val="right"/>
        </w:pPr>
        <w:r>
          <w:fldChar w:fldCharType="begin"/>
        </w:r>
        <w:r>
          <w:instrText xml:space="preserve"> PAGE   \* MERGEFORMAT </w:instrText>
        </w:r>
        <w:r>
          <w:fldChar w:fldCharType="separate"/>
        </w:r>
        <w:r w:rsidR="00315060">
          <w:rPr>
            <w:noProof/>
          </w:rPr>
          <w:t>25</w:t>
        </w:r>
        <w:r>
          <w:rPr>
            <w:noProof/>
          </w:rPr>
          <w:fldChar w:fldCharType="end"/>
        </w:r>
      </w:p>
    </w:sdtContent>
  </w:sdt>
  <w:p w:rsidR="00CE18CE" w:rsidRDefault="00CE18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D78" w:rsidRDefault="00057D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81B" w:rsidRDefault="00BA281B" w:rsidP="00D63C81">
      <w:pPr>
        <w:spacing w:after="0" w:line="240" w:lineRule="auto"/>
      </w:pPr>
      <w:r>
        <w:separator/>
      </w:r>
    </w:p>
  </w:footnote>
  <w:footnote w:type="continuationSeparator" w:id="0">
    <w:p w:rsidR="00BA281B" w:rsidRDefault="00BA281B" w:rsidP="00D63C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D78" w:rsidRDefault="00057D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589349"/>
      <w:docPartObj>
        <w:docPartGallery w:val="Watermarks"/>
        <w:docPartUnique/>
      </w:docPartObj>
    </w:sdtPr>
    <w:sdtContent>
      <w:p w:rsidR="00057D78" w:rsidRDefault="00315060">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7"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D78" w:rsidRDefault="00057D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61649"/>
    <w:multiLevelType w:val="hybridMultilevel"/>
    <w:tmpl w:val="29423218"/>
    <w:lvl w:ilvl="0" w:tplc="492CA414">
      <w:start w:val="1"/>
      <w:numFmt w:val="bullet"/>
      <w:lvlText w:val="•"/>
      <w:lvlJc w:val="left"/>
      <w:pPr>
        <w:tabs>
          <w:tab w:val="num" w:pos="720"/>
        </w:tabs>
        <w:ind w:left="720" w:hanging="360"/>
      </w:pPr>
      <w:rPr>
        <w:rFonts w:ascii="Times New Roman" w:hAnsi="Times New Roman" w:hint="default"/>
      </w:rPr>
    </w:lvl>
    <w:lvl w:ilvl="1" w:tplc="409606A6" w:tentative="1">
      <w:start w:val="1"/>
      <w:numFmt w:val="bullet"/>
      <w:lvlText w:val="•"/>
      <w:lvlJc w:val="left"/>
      <w:pPr>
        <w:tabs>
          <w:tab w:val="num" w:pos="1440"/>
        </w:tabs>
        <w:ind w:left="1440" w:hanging="360"/>
      </w:pPr>
      <w:rPr>
        <w:rFonts w:ascii="Times New Roman" w:hAnsi="Times New Roman" w:hint="default"/>
      </w:rPr>
    </w:lvl>
    <w:lvl w:ilvl="2" w:tplc="820468D6" w:tentative="1">
      <w:start w:val="1"/>
      <w:numFmt w:val="bullet"/>
      <w:lvlText w:val="•"/>
      <w:lvlJc w:val="left"/>
      <w:pPr>
        <w:tabs>
          <w:tab w:val="num" w:pos="2160"/>
        </w:tabs>
        <w:ind w:left="2160" w:hanging="360"/>
      </w:pPr>
      <w:rPr>
        <w:rFonts w:ascii="Times New Roman" w:hAnsi="Times New Roman" w:hint="default"/>
      </w:rPr>
    </w:lvl>
    <w:lvl w:ilvl="3" w:tplc="7AE2CA62" w:tentative="1">
      <w:start w:val="1"/>
      <w:numFmt w:val="bullet"/>
      <w:lvlText w:val="•"/>
      <w:lvlJc w:val="left"/>
      <w:pPr>
        <w:tabs>
          <w:tab w:val="num" w:pos="2880"/>
        </w:tabs>
        <w:ind w:left="2880" w:hanging="360"/>
      </w:pPr>
      <w:rPr>
        <w:rFonts w:ascii="Times New Roman" w:hAnsi="Times New Roman" w:hint="default"/>
      </w:rPr>
    </w:lvl>
    <w:lvl w:ilvl="4" w:tplc="94368AD4" w:tentative="1">
      <w:start w:val="1"/>
      <w:numFmt w:val="bullet"/>
      <w:lvlText w:val="•"/>
      <w:lvlJc w:val="left"/>
      <w:pPr>
        <w:tabs>
          <w:tab w:val="num" w:pos="3600"/>
        </w:tabs>
        <w:ind w:left="3600" w:hanging="360"/>
      </w:pPr>
      <w:rPr>
        <w:rFonts w:ascii="Times New Roman" w:hAnsi="Times New Roman" w:hint="default"/>
      </w:rPr>
    </w:lvl>
    <w:lvl w:ilvl="5" w:tplc="8D9AAF64" w:tentative="1">
      <w:start w:val="1"/>
      <w:numFmt w:val="bullet"/>
      <w:lvlText w:val="•"/>
      <w:lvlJc w:val="left"/>
      <w:pPr>
        <w:tabs>
          <w:tab w:val="num" w:pos="4320"/>
        </w:tabs>
        <w:ind w:left="4320" w:hanging="360"/>
      </w:pPr>
      <w:rPr>
        <w:rFonts w:ascii="Times New Roman" w:hAnsi="Times New Roman" w:hint="default"/>
      </w:rPr>
    </w:lvl>
    <w:lvl w:ilvl="6" w:tplc="FDCAC21E" w:tentative="1">
      <w:start w:val="1"/>
      <w:numFmt w:val="bullet"/>
      <w:lvlText w:val="•"/>
      <w:lvlJc w:val="left"/>
      <w:pPr>
        <w:tabs>
          <w:tab w:val="num" w:pos="5040"/>
        </w:tabs>
        <w:ind w:left="5040" w:hanging="360"/>
      </w:pPr>
      <w:rPr>
        <w:rFonts w:ascii="Times New Roman" w:hAnsi="Times New Roman" w:hint="default"/>
      </w:rPr>
    </w:lvl>
    <w:lvl w:ilvl="7" w:tplc="760E93A4" w:tentative="1">
      <w:start w:val="1"/>
      <w:numFmt w:val="bullet"/>
      <w:lvlText w:val="•"/>
      <w:lvlJc w:val="left"/>
      <w:pPr>
        <w:tabs>
          <w:tab w:val="num" w:pos="5760"/>
        </w:tabs>
        <w:ind w:left="5760" w:hanging="360"/>
      </w:pPr>
      <w:rPr>
        <w:rFonts w:ascii="Times New Roman" w:hAnsi="Times New Roman" w:hint="default"/>
      </w:rPr>
    </w:lvl>
    <w:lvl w:ilvl="8" w:tplc="743ECC28" w:tentative="1">
      <w:start w:val="1"/>
      <w:numFmt w:val="bullet"/>
      <w:lvlText w:val="•"/>
      <w:lvlJc w:val="left"/>
      <w:pPr>
        <w:tabs>
          <w:tab w:val="num" w:pos="6480"/>
        </w:tabs>
        <w:ind w:left="6480" w:hanging="360"/>
      </w:pPr>
      <w:rPr>
        <w:rFonts w:ascii="Times New Roman" w:hAnsi="Times New Roman" w:hint="default"/>
      </w:rPr>
    </w:lvl>
  </w:abstractNum>
  <w:abstractNum w:abstractNumId="1">
    <w:nsid w:val="234673A5"/>
    <w:multiLevelType w:val="hybridMultilevel"/>
    <w:tmpl w:val="8B52319A"/>
    <w:lvl w:ilvl="0" w:tplc="315CE63E">
      <w:start w:val="1"/>
      <w:numFmt w:val="bullet"/>
      <w:lvlText w:val="•"/>
      <w:lvlJc w:val="left"/>
      <w:pPr>
        <w:tabs>
          <w:tab w:val="num" w:pos="720"/>
        </w:tabs>
        <w:ind w:left="720" w:hanging="360"/>
      </w:pPr>
      <w:rPr>
        <w:rFonts w:ascii="Times New Roman" w:hAnsi="Times New Roman" w:hint="default"/>
      </w:rPr>
    </w:lvl>
    <w:lvl w:ilvl="1" w:tplc="6F0EEC5E" w:tentative="1">
      <w:start w:val="1"/>
      <w:numFmt w:val="bullet"/>
      <w:lvlText w:val="•"/>
      <w:lvlJc w:val="left"/>
      <w:pPr>
        <w:tabs>
          <w:tab w:val="num" w:pos="1440"/>
        </w:tabs>
        <w:ind w:left="1440" w:hanging="360"/>
      </w:pPr>
      <w:rPr>
        <w:rFonts w:ascii="Times New Roman" w:hAnsi="Times New Roman" w:hint="default"/>
      </w:rPr>
    </w:lvl>
    <w:lvl w:ilvl="2" w:tplc="5D5E31D4" w:tentative="1">
      <w:start w:val="1"/>
      <w:numFmt w:val="bullet"/>
      <w:lvlText w:val="•"/>
      <w:lvlJc w:val="left"/>
      <w:pPr>
        <w:tabs>
          <w:tab w:val="num" w:pos="2160"/>
        </w:tabs>
        <w:ind w:left="2160" w:hanging="360"/>
      </w:pPr>
      <w:rPr>
        <w:rFonts w:ascii="Times New Roman" w:hAnsi="Times New Roman" w:hint="default"/>
      </w:rPr>
    </w:lvl>
    <w:lvl w:ilvl="3" w:tplc="0B5C4448" w:tentative="1">
      <w:start w:val="1"/>
      <w:numFmt w:val="bullet"/>
      <w:lvlText w:val="•"/>
      <w:lvlJc w:val="left"/>
      <w:pPr>
        <w:tabs>
          <w:tab w:val="num" w:pos="2880"/>
        </w:tabs>
        <w:ind w:left="2880" w:hanging="360"/>
      </w:pPr>
      <w:rPr>
        <w:rFonts w:ascii="Times New Roman" w:hAnsi="Times New Roman" w:hint="default"/>
      </w:rPr>
    </w:lvl>
    <w:lvl w:ilvl="4" w:tplc="DCAC5ED6" w:tentative="1">
      <w:start w:val="1"/>
      <w:numFmt w:val="bullet"/>
      <w:lvlText w:val="•"/>
      <w:lvlJc w:val="left"/>
      <w:pPr>
        <w:tabs>
          <w:tab w:val="num" w:pos="3600"/>
        </w:tabs>
        <w:ind w:left="3600" w:hanging="360"/>
      </w:pPr>
      <w:rPr>
        <w:rFonts w:ascii="Times New Roman" w:hAnsi="Times New Roman" w:hint="default"/>
      </w:rPr>
    </w:lvl>
    <w:lvl w:ilvl="5" w:tplc="CE08C7E0" w:tentative="1">
      <w:start w:val="1"/>
      <w:numFmt w:val="bullet"/>
      <w:lvlText w:val="•"/>
      <w:lvlJc w:val="left"/>
      <w:pPr>
        <w:tabs>
          <w:tab w:val="num" w:pos="4320"/>
        </w:tabs>
        <w:ind w:left="4320" w:hanging="360"/>
      </w:pPr>
      <w:rPr>
        <w:rFonts w:ascii="Times New Roman" w:hAnsi="Times New Roman" w:hint="default"/>
      </w:rPr>
    </w:lvl>
    <w:lvl w:ilvl="6" w:tplc="8BA6F922" w:tentative="1">
      <w:start w:val="1"/>
      <w:numFmt w:val="bullet"/>
      <w:lvlText w:val="•"/>
      <w:lvlJc w:val="left"/>
      <w:pPr>
        <w:tabs>
          <w:tab w:val="num" w:pos="5040"/>
        </w:tabs>
        <w:ind w:left="5040" w:hanging="360"/>
      </w:pPr>
      <w:rPr>
        <w:rFonts w:ascii="Times New Roman" w:hAnsi="Times New Roman" w:hint="default"/>
      </w:rPr>
    </w:lvl>
    <w:lvl w:ilvl="7" w:tplc="315034D0" w:tentative="1">
      <w:start w:val="1"/>
      <w:numFmt w:val="bullet"/>
      <w:lvlText w:val="•"/>
      <w:lvlJc w:val="left"/>
      <w:pPr>
        <w:tabs>
          <w:tab w:val="num" w:pos="5760"/>
        </w:tabs>
        <w:ind w:left="5760" w:hanging="360"/>
      </w:pPr>
      <w:rPr>
        <w:rFonts w:ascii="Times New Roman" w:hAnsi="Times New Roman" w:hint="default"/>
      </w:rPr>
    </w:lvl>
    <w:lvl w:ilvl="8" w:tplc="6AB05538" w:tentative="1">
      <w:start w:val="1"/>
      <w:numFmt w:val="bullet"/>
      <w:lvlText w:val="•"/>
      <w:lvlJc w:val="left"/>
      <w:pPr>
        <w:tabs>
          <w:tab w:val="num" w:pos="6480"/>
        </w:tabs>
        <w:ind w:left="6480" w:hanging="360"/>
      </w:pPr>
      <w:rPr>
        <w:rFonts w:ascii="Times New Roman" w:hAnsi="Times New Roman" w:hint="default"/>
      </w:rPr>
    </w:lvl>
  </w:abstractNum>
  <w:abstractNum w:abstractNumId="2">
    <w:nsid w:val="29AE3A5D"/>
    <w:multiLevelType w:val="hybridMultilevel"/>
    <w:tmpl w:val="7CD0CEA6"/>
    <w:lvl w:ilvl="0" w:tplc="70EA5716">
      <w:start w:val="1"/>
      <w:numFmt w:val="bullet"/>
      <w:lvlText w:val="•"/>
      <w:lvlJc w:val="left"/>
      <w:pPr>
        <w:tabs>
          <w:tab w:val="num" w:pos="720"/>
        </w:tabs>
        <w:ind w:left="720" w:hanging="360"/>
      </w:pPr>
      <w:rPr>
        <w:rFonts w:ascii="Times New Roman" w:hAnsi="Times New Roman" w:hint="default"/>
      </w:rPr>
    </w:lvl>
    <w:lvl w:ilvl="1" w:tplc="7144ACB6" w:tentative="1">
      <w:start w:val="1"/>
      <w:numFmt w:val="bullet"/>
      <w:lvlText w:val="•"/>
      <w:lvlJc w:val="left"/>
      <w:pPr>
        <w:tabs>
          <w:tab w:val="num" w:pos="1440"/>
        </w:tabs>
        <w:ind w:left="1440" w:hanging="360"/>
      </w:pPr>
      <w:rPr>
        <w:rFonts w:ascii="Times New Roman" w:hAnsi="Times New Roman" w:hint="default"/>
      </w:rPr>
    </w:lvl>
    <w:lvl w:ilvl="2" w:tplc="6828285A" w:tentative="1">
      <w:start w:val="1"/>
      <w:numFmt w:val="bullet"/>
      <w:lvlText w:val="•"/>
      <w:lvlJc w:val="left"/>
      <w:pPr>
        <w:tabs>
          <w:tab w:val="num" w:pos="2160"/>
        </w:tabs>
        <w:ind w:left="2160" w:hanging="360"/>
      </w:pPr>
      <w:rPr>
        <w:rFonts w:ascii="Times New Roman" w:hAnsi="Times New Roman" w:hint="default"/>
      </w:rPr>
    </w:lvl>
    <w:lvl w:ilvl="3" w:tplc="533A4920" w:tentative="1">
      <w:start w:val="1"/>
      <w:numFmt w:val="bullet"/>
      <w:lvlText w:val="•"/>
      <w:lvlJc w:val="left"/>
      <w:pPr>
        <w:tabs>
          <w:tab w:val="num" w:pos="2880"/>
        </w:tabs>
        <w:ind w:left="2880" w:hanging="360"/>
      </w:pPr>
      <w:rPr>
        <w:rFonts w:ascii="Times New Roman" w:hAnsi="Times New Roman" w:hint="default"/>
      </w:rPr>
    </w:lvl>
    <w:lvl w:ilvl="4" w:tplc="B4B2ADCC" w:tentative="1">
      <w:start w:val="1"/>
      <w:numFmt w:val="bullet"/>
      <w:lvlText w:val="•"/>
      <w:lvlJc w:val="left"/>
      <w:pPr>
        <w:tabs>
          <w:tab w:val="num" w:pos="3600"/>
        </w:tabs>
        <w:ind w:left="3600" w:hanging="360"/>
      </w:pPr>
      <w:rPr>
        <w:rFonts w:ascii="Times New Roman" w:hAnsi="Times New Roman" w:hint="default"/>
      </w:rPr>
    </w:lvl>
    <w:lvl w:ilvl="5" w:tplc="DDB4FAF6" w:tentative="1">
      <w:start w:val="1"/>
      <w:numFmt w:val="bullet"/>
      <w:lvlText w:val="•"/>
      <w:lvlJc w:val="left"/>
      <w:pPr>
        <w:tabs>
          <w:tab w:val="num" w:pos="4320"/>
        </w:tabs>
        <w:ind w:left="4320" w:hanging="360"/>
      </w:pPr>
      <w:rPr>
        <w:rFonts w:ascii="Times New Roman" w:hAnsi="Times New Roman" w:hint="default"/>
      </w:rPr>
    </w:lvl>
    <w:lvl w:ilvl="6" w:tplc="48E61928" w:tentative="1">
      <w:start w:val="1"/>
      <w:numFmt w:val="bullet"/>
      <w:lvlText w:val="•"/>
      <w:lvlJc w:val="left"/>
      <w:pPr>
        <w:tabs>
          <w:tab w:val="num" w:pos="5040"/>
        </w:tabs>
        <w:ind w:left="5040" w:hanging="360"/>
      </w:pPr>
      <w:rPr>
        <w:rFonts w:ascii="Times New Roman" w:hAnsi="Times New Roman" w:hint="default"/>
      </w:rPr>
    </w:lvl>
    <w:lvl w:ilvl="7" w:tplc="8B02782A" w:tentative="1">
      <w:start w:val="1"/>
      <w:numFmt w:val="bullet"/>
      <w:lvlText w:val="•"/>
      <w:lvlJc w:val="left"/>
      <w:pPr>
        <w:tabs>
          <w:tab w:val="num" w:pos="5760"/>
        </w:tabs>
        <w:ind w:left="5760" w:hanging="360"/>
      </w:pPr>
      <w:rPr>
        <w:rFonts w:ascii="Times New Roman" w:hAnsi="Times New Roman" w:hint="default"/>
      </w:rPr>
    </w:lvl>
    <w:lvl w:ilvl="8" w:tplc="885CC4B6" w:tentative="1">
      <w:start w:val="1"/>
      <w:numFmt w:val="bullet"/>
      <w:lvlText w:val="•"/>
      <w:lvlJc w:val="left"/>
      <w:pPr>
        <w:tabs>
          <w:tab w:val="num" w:pos="6480"/>
        </w:tabs>
        <w:ind w:left="6480" w:hanging="360"/>
      </w:pPr>
      <w:rPr>
        <w:rFonts w:ascii="Times New Roman" w:hAnsi="Times New Roman" w:hint="default"/>
      </w:rPr>
    </w:lvl>
  </w:abstractNum>
  <w:abstractNum w:abstractNumId="3">
    <w:nsid w:val="2D3037BD"/>
    <w:multiLevelType w:val="hybridMultilevel"/>
    <w:tmpl w:val="27F67D10"/>
    <w:lvl w:ilvl="0" w:tplc="5010F874">
      <w:start w:val="1"/>
      <w:numFmt w:val="bullet"/>
      <w:lvlText w:val="•"/>
      <w:lvlJc w:val="left"/>
      <w:pPr>
        <w:tabs>
          <w:tab w:val="num" w:pos="720"/>
        </w:tabs>
        <w:ind w:left="720" w:hanging="360"/>
      </w:pPr>
      <w:rPr>
        <w:rFonts w:ascii="Times New Roman" w:hAnsi="Times New Roman" w:hint="default"/>
      </w:rPr>
    </w:lvl>
    <w:lvl w:ilvl="1" w:tplc="434E9BAC" w:tentative="1">
      <w:start w:val="1"/>
      <w:numFmt w:val="bullet"/>
      <w:lvlText w:val="•"/>
      <w:lvlJc w:val="left"/>
      <w:pPr>
        <w:tabs>
          <w:tab w:val="num" w:pos="1440"/>
        </w:tabs>
        <w:ind w:left="1440" w:hanging="360"/>
      </w:pPr>
      <w:rPr>
        <w:rFonts w:ascii="Times New Roman" w:hAnsi="Times New Roman" w:hint="default"/>
      </w:rPr>
    </w:lvl>
    <w:lvl w:ilvl="2" w:tplc="BD54C9E4" w:tentative="1">
      <w:start w:val="1"/>
      <w:numFmt w:val="bullet"/>
      <w:lvlText w:val="•"/>
      <w:lvlJc w:val="left"/>
      <w:pPr>
        <w:tabs>
          <w:tab w:val="num" w:pos="2160"/>
        </w:tabs>
        <w:ind w:left="2160" w:hanging="360"/>
      </w:pPr>
      <w:rPr>
        <w:rFonts w:ascii="Times New Roman" w:hAnsi="Times New Roman" w:hint="default"/>
      </w:rPr>
    </w:lvl>
    <w:lvl w:ilvl="3" w:tplc="DED8A0B2" w:tentative="1">
      <w:start w:val="1"/>
      <w:numFmt w:val="bullet"/>
      <w:lvlText w:val="•"/>
      <w:lvlJc w:val="left"/>
      <w:pPr>
        <w:tabs>
          <w:tab w:val="num" w:pos="2880"/>
        </w:tabs>
        <w:ind w:left="2880" w:hanging="360"/>
      </w:pPr>
      <w:rPr>
        <w:rFonts w:ascii="Times New Roman" w:hAnsi="Times New Roman" w:hint="default"/>
      </w:rPr>
    </w:lvl>
    <w:lvl w:ilvl="4" w:tplc="72D61BCE" w:tentative="1">
      <w:start w:val="1"/>
      <w:numFmt w:val="bullet"/>
      <w:lvlText w:val="•"/>
      <w:lvlJc w:val="left"/>
      <w:pPr>
        <w:tabs>
          <w:tab w:val="num" w:pos="3600"/>
        </w:tabs>
        <w:ind w:left="3600" w:hanging="360"/>
      </w:pPr>
      <w:rPr>
        <w:rFonts w:ascii="Times New Roman" w:hAnsi="Times New Roman" w:hint="default"/>
      </w:rPr>
    </w:lvl>
    <w:lvl w:ilvl="5" w:tplc="2354DADC" w:tentative="1">
      <w:start w:val="1"/>
      <w:numFmt w:val="bullet"/>
      <w:lvlText w:val="•"/>
      <w:lvlJc w:val="left"/>
      <w:pPr>
        <w:tabs>
          <w:tab w:val="num" w:pos="4320"/>
        </w:tabs>
        <w:ind w:left="4320" w:hanging="360"/>
      </w:pPr>
      <w:rPr>
        <w:rFonts w:ascii="Times New Roman" w:hAnsi="Times New Roman" w:hint="default"/>
      </w:rPr>
    </w:lvl>
    <w:lvl w:ilvl="6" w:tplc="E0768AB0" w:tentative="1">
      <w:start w:val="1"/>
      <w:numFmt w:val="bullet"/>
      <w:lvlText w:val="•"/>
      <w:lvlJc w:val="left"/>
      <w:pPr>
        <w:tabs>
          <w:tab w:val="num" w:pos="5040"/>
        </w:tabs>
        <w:ind w:left="5040" w:hanging="360"/>
      </w:pPr>
      <w:rPr>
        <w:rFonts w:ascii="Times New Roman" w:hAnsi="Times New Roman" w:hint="default"/>
      </w:rPr>
    </w:lvl>
    <w:lvl w:ilvl="7" w:tplc="12B2A97C" w:tentative="1">
      <w:start w:val="1"/>
      <w:numFmt w:val="bullet"/>
      <w:lvlText w:val="•"/>
      <w:lvlJc w:val="left"/>
      <w:pPr>
        <w:tabs>
          <w:tab w:val="num" w:pos="5760"/>
        </w:tabs>
        <w:ind w:left="5760" w:hanging="360"/>
      </w:pPr>
      <w:rPr>
        <w:rFonts w:ascii="Times New Roman" w:hAnsi="Times New Roman" w:hint="default"/>
      </w:rPr>
    </w:lvl>
    <w:lvl w:ilvl="8" w:tplc="93AA6872" w:tentative="1">
      <w:start w:val="1"/>
      <w:numFmt w:val="bullet"/>
      <w:lvlText w:val="•"/>
      <w:lvlJc w:val="left"/>
      <w:pPr>
        <w:tabs>
          <w:tab w:val="num" w:pos="6480"/>
        </w:tabs>
        <w:ind w:left="6480" w:hanging="360"/>
      </w:pPr>
      <w:rPr>
        <w:rFonts w:ascii="Times New Roman" w:hAnsi="Times New Roman" w:hint="default"/>
      </w:rPr>
    </w:lvl>
  </w:abstractNum>
  <w:abstractNum w:abstractNumId="4">
    <w:nsid w:val="34E903C2"/>
    <w:multiLevelType w:val="hybridMultilevel"/>
    <w:tmpl w:val="91E0C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AA127B"/>
    <w:multiLevelType w:val="hybridMultilevel"/>
    <w:tmpl w:val="3FA28D42"/>
    <w:lvl w:ilvl="0" w:tplc="A6B4E1F8">
      <w:start w:val="1"/>
      <w:numFmt w:val="bullet"/>
      <w:lvlText w:val="•"/>
      <w:lvlJc w:val="left"/>
      <w:pPr>
        <w:tabs>
          <w:tab w:val="num" w:pos="720"/>
        </w:tabs>
        <w:ind w:left="720" w:hanging="360"/>
      </w:pPr>
      <w:rPr>
        <w:rFonts w:ascii="Times New Roman" w:hAnsi="Times New Roman" w:hint="default"/>
      </w:rPr>
    </w:lvl>
    <w:lvl w:ilvl="1" w:tplc="6DA4BB14" w:tentative="1">
      <w:start w:val="1"/>
      <w:numFmt w:val="bullet"/>
      <w:lvlText w:val="•"/>
      <w:lvlJc w:val="left"/>
      <w:pPr>
        <w:tabs>
          <w:tab w:val="num" w:pos="1440"/>
        </w:tabs>
        <w:ind w:left="1440" w:hanging="360"/>
      </w:pPr>
      <w:rPr>
        <w:rFonts w:ascii="Times New Roman" w:hAnsi="Times New Roman" w:hint="default"/>
      </w:rPr>
    </w:lvl>
    <w:lvl w:ilvl="2" w:tplc="9B547F52" w:tentative="1">
      <w:start w:val="1"/>
      <w:numFmt w:val="bullet"/>
      <w:lvlText w:val="•"/>
      <w:lvlJc w:val="left"/>
      <w:pPr>
        <w:tabs>
          <w:tab w:val="num" w:pos="2160"/>
        </w:tabs>
        <w:ind w:left="2160" w:hanging="360"/>
      </w:pPr>
      <w:rPr>
        <w:rFonts w:ascii="Times New Roman" w:hAnsi="Times New Roman" w:hint="default"/>
      </w:rPr>
    </w:lvl>
    <w:lvl w:ilvl="3" w:tplc="03E22D68" w:tentative="1">
      <w:start w:val="1"/>
      <w:numFmt w:val="bullet"/>
      <w:lvlText w:val="•"/>
      <w:lvlJc w:val="left"/>
      <w:pPr>
        <w:tabs>
          <w:tab w:val="num" w:pos="2880"/>
        </w:tabs>
        <w:ind w:left="2880" w:hanging="360"/>
      </w:pPr>
      <w:rPr>
        <w:rFonts w:ascii="Times New Roman" w:hAnsi="Times New Roman" w:hint="default"/>
      </w:rPr>
    </w:lvl>
    <w:lvl w:ilvl="4" w:tplc="5B1250E0" w:tentative="1">
      <w:start w:val="1"/>
      <w:numFmt w:val="bullet"/>
      <w:lvlText w:val="•"/>
      <w:lvlJc w:val="left"/>
      <w:pPr>
        <w:tabs>
          <w:tab w:val="num" w:pos="3600"/>
        </w:tabs>
        <w:ind w:left="3600" w:hanging="360"/>
      </w:pPr>
      <w:rPr>
        <w:rFonts w:ascii="Times New Roman" w:hAnsi="Times New Roman" w:hint="default"/>
      </w:rPr>
    </w:lvl>
    <w:lvl w:ilvl="5" w:tplc="EFC63184" w:tentative="1">
      <w:start w:val="1"/>
      <w:numFmt w:val="bullet"/>
      <w:lvlText w:val="•"/>
      <w:lvlJc w:val="left"/>
      <w:pPr>
        <w:tabs>
          <w:tab w:val="num" w:pos="4320"/>
        </w:tabs>
        <w:ind w:left="4320" w:hanging="360"/>
      </w:pPr>
      <w:rPr>
        <w:rFonts w:ascii="Times New Roman" w:hAnsi="Times New Roman" w:hint="default"/>
      </w:rPr>
    </w:lvl>
    <w:lvl w:ilvl="6" w:tplc="153E4C98" w:tentative="1">
      <w:start w:val="1"/>
      <w:numFmt w:val="bullet"/>
      <w:lvlText w:val="•"/>
      <w:lvlJc w:val="left"/>
      <w:pPr>
        <w:tabs>
          <w:tab w:val="num" w:pos="5040"/>
        </w:tabs>
        <w:ind w:left="5040" w:hanging="360"/>
      </w:pPr>
      <w:rPr>
        <w:rFonts w:ascii="Times New Roman" w:hAnsi="Times New Roman" w:hint="default"/>
      </w:rPr>
    </w:lvl>
    <w:lvl w:ilvl="7" w:tplc="ED4AF5CA" w:tentative="1">
      <w:start w:val="1"/>
      <w:numFmt w:val="bullet"/>
      <w:lvlText w:val="•"/>
      <w:lvlJc w:val="left"/>
      <w:pPr>
        <w:tabs>
          <w:tab w:val="num" w:pos="5760"/>
        </w:tabs>
        <w:ind w:left="5760" w:hanging="360"/>
      </w:pPr>
      <w:rPr>
        <w:rFonts w:ascii="Times New Roman" w:hAnsi="Times New Roman" w:hint="default"/>
      </w:rPr>
    </w:lvl>
    <w:lvl w:ilvl="8" w:tplc="F98ABB56" w:tentative="1">
      <w:start w:val="1"/>
      <w:numFmt w:val="bullet"/>
      <w:lvlText w:val="•"/>
      <w:lvlJc w:val="left"/>
      <w:pPr>
        <w:tabs>
          <w:tab w:val="num" w:pos="6480"/>
        </w:tabs>
        <w:ind w:left="6480" w:hanging="360"/>
      </w:pPr>
      <w:rPr>
        <w:rFonts w:ascii="Times New Roman" w:hAnsi="Times New Roman" w:hint="default"/>
      </w:rPr>
    </w:lvl>
  </w:abstractNum>
  <w:abstractNum w:abstractNumId="6">
    <w:nsid w:val="758657F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4"/>
  </w:num>
  <w:num w:numId="3">
    <w:abstractNumId w:val="2"/>
  </w:num>
  <w:num w:numId="4">
    <w:abstractNumId w:val="3"/>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10"/>
  <w:displayHorizontalDrawingGridEvery w:val="2"/>
  <w:characterSpacingControl w:val="doNotCompress"/>
  <w:hdrShapeDefaults>
    <o:shapedefaults v:ext="edit" spidmax="3078"/>
    <o:shapelayout v:ext="edit">
      <o:idmap v:ext="edit" data="3"/>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C81"/>
    <w:rsid w:val="00000E1B"/>
    <w:rsid w:val="0002604D"/>
    <w:rsid w:val="000553F8"/>
    <w:rsid w:val="00057D78"/>
    <w:rsid w:val="00060257"/>
    <w:rsid w:val="00074C83"/>
    <w:rsid w:val="000D4631"/>
    <w:rsid w:val="000D765B"/>
    <w:rsid w:val="000F12FE"/>
    <w:rsid w:val="000F3E78"/>
    <w:rsid w:val="001027CB"/>
    <w:rsid w:val="00105477"/>
    <w:rsid w:val="0016103E"/>
    <w:rsid w:val="00182A39"/>
    <w:rsid w:val="001A5223"/>
    <w:rsid w:val="001B0E9D"/>
    <w:rsid w:val="001C16E5"/>
    <w:rsid w:val="001E57C3"/>
    <w:rsid w:val="001F7358"/>
    <w:rsid w:val="00243E0D"/>
    <w:rsid w:val="0024581B"/>
    <w:rsid w:val="00250901"/>
    <w:rsid w:val="002626F8"/>
    <w:rsid w:val="0026278D"/>
    <w:rsid w:val="002951B8"/>
    <w:rsid w:val="002A3DC1"/>
    <w:rsid w:val="002B3931"/>
    <w:rsid w:val="002C3C92"/>
    <w:rsid w:val="002C7B34"/>
    <w:rsid w:val="002E1C26"/>
    <w:rsid w:val="002E475E"/>
    <w:rsid w:val="002E5B68"/>
    <w:rsid w:val="002E7E9B"/>
    <w:rsid w:val="002F1340"/>
    <w:rsid w:val="002F5452"/>
    <w:rsid w:val="0031338F"/>
    <w:rsid w:val="00315060"/>
    <w:rsid w:val="003343F3"/>
    <w:rsid w:val="00336A62"/>
    <w:rsid w:val="003370B9"/>
    <w:rsid w:val="003460A6"/>
    <w:rsid w:val="00381B13"/>
    <w:rsid w:val="00450E96"/>
    <w:rsid w:val="00486C2C"/>
    <w:rsid w:val="004A0CCC"/>
    <w:rsid w:val="004E557D"/>
    <w:rsid w:val="004F4FAF"/>
    <w:rsid w:val="00543AFC"/>
    <w:rsid w:val="00544472"/>
    <w:rsid w:val="0056698D"/>
    <w:rsid w:val="005763E7"/>
    <w:rsid w:val="00577F5D"/>
    <w:rsid w:val="00594884"/>
    <w:rsid w:val="006145C9"/>
    <w:rsid w:val="00620D02"/>
    <w:rsid w:val="006533B4"/>
    <w:rsid w:val="00675478"/>
    <w:rsid w:val="006832EE"/>
    <w:rsid w:val="006C55AA"/>
    <w:rsid w:val="006C715F"/>
    <w:rsid w:val="006D5528"/>
    <w:rsid w:val="006E1BBA"/>
    <w:rsid w:val="00710EA0"/>
    <w:rsid w:val="00721162"/>
    <w:rsid w:val="007229D3"/>
    <w:rsid w:val="007303A0"/>
    <w:rsid w:val="00745D59"/>
    <w:rsid w:val="00764175"/>
    <w:rsid w:val="00776319"/>
    <w:rsid w:val="0079316F"/>
    <w:rsid w:val="007C5E1F"/>
    <w:rsid w:val="007D285E"/>
    <w:rsid w:val="007D6E9F"/>
    <w:rsid w:val="007D792A"/>
    <w:rsid w:val="008322E4"/>
    <w:rsid w:val="00834D67"/>
    <w:rsid w:val="00844ECA"/>
    <w:rsid w:val="008552A4"/>
    <w:rsid w:val="00856EC5"/>
    <w:rsid w:val="008766C9"/>
    <w:rsid w:val="00880F12"/>
    <w:rsid w:val="00894A34"/>
    <w:rsid w:val="008A4325"/>
    <w:rsid w:val="008B1931"/>
    <w:rsid w:val="008D050B"/>
    <w:rsid w:val="008D75A0"/>
    <w:rsid w:val="008E5A48"/>
    <w:rsid w:val="008E7378"/>
    <w:rsid w:val="00904569"/>
    <w:rsid w:val="00912AB9"/>
    <w:rsid w:val="0094567C"/>
    <w:rsid w:val="00965DE9"/>
    <w:rsid w:val="009A0CAF"/>
    <w:rsid w:val="009A29D8"/>
    <w:rsid w:val="009D6298"/>
    <w:rsid w:val="00A00083"/>
    <w:rsid w:val="00A26337"/>
    <w:rsid w:val="00A44C33"/>
    <w:rsid w:val="00A51B59"/>
    <w:rsid w:val="00A54B4A"/>
    <w:rsid w:val="00A574F5"/>
    <w:rsid w:val="00A657B2"/>
    <w:rsid w:val="00A6623B"/>
    <w:rsid w:val="00AA72C0"/>
    <w:rsid w:val="00AB3877"/>
    <w:rsid w:val="00AC5F0B"/>
    <w:rsid w:val="00AF741E"/>
    <w:rsid w:val="00B004A9"/>
    <w:rsid w:val="00B47C91"/>
    <w:rsid w:val="00B53910"/>
    <w:rsid w:val="00B83CC7"/>
    <w:rsid w:val="00B96000"/>
    <w:rsid w:val="00BA281B"/>
    <w:rsid w:val="00BF7A2A"/>
    <w:rsid w:val="00C0296A"/>
    <w:rsid w:val="00C058F5"/>
    <w:rsid w:val="00C224FC"/>
    <w:rsid w:val="00C947A4"/>
    <w:rsid w:val="00CD30BE"/>
    <w:rsid w:val="00CE13E7"/>
    <w:rsid w:val="00CE18CE"/>
    <w:rsid w:val="00CF3B60"/>
    <w:rsid w:val="00D323C8"/>
    <w:rsid w:val="00D34E46"/>
    <w:rsid w:val="00D4641A"/>
    <w:rsid w:val="00D63C81"/>
    <w:rsid w:val="00D847FC"/>
    <w:rsid w:val="00E0788E"/>
    <w:rsid w:val="00E221D1"/>
    <w:rsid w:val="00E35115"/>
    <w:rsid w:val="00EA0A2D"/>
    <w:rsid w:val="00EA0D9B"/>
    <w:rsid w:val="00EA3FA0"/>
    <w:rsid w:val="00EB267E"/>
    <w:rsid w:val="00EC6F6D"/>
    <w:rsid w:val="00EF5BF3"/>
    <w:rsid w:val="00F1628F"/>
    <w:rsid w:val="00F25A2B"/>
    <w:rsid w:val="00F25A5D"/>
    <w:rsid w:val="00FF3D8A"/>
    <w:rsid w:val="00FF6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D63C81"/>
  </w:style>
  <w:style w:type="paragraph" w:styleId="Title">
    <w:name w:val="Title"/>
    <w:basedOn w:val="Normal"/>
    <w:next w:val="Normal"/>
    <w:link w:val="TitleChar"/>
    <w:uiPriority w:val="10"/>
    <w:qFormat/>
    <w:rsid w:val="00D63C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3C81"/>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D63C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3C81"/>
  </w:style>
  <w:style w:type="paragraph" w:styleId="Footer">
    <w:name w:val="footer"/>
    <w:basedOn w:val="Normal"/>
    <w:link w:val="FooterChar"/>
    <w:uiPriority w:val="99"/>
    <w:unhideWhenUsed/>
    <w:rsid w:val="00D63C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3C81"/>
  </w:style>
  <w:style w:type="paragraph" w:styleId="ListParagraph">
    <w:name w:val="List Paragraph"/>
    <w:basedOn w:val="Normal"/>
    <w:uiPriority w:val="34"/>
    <w:qFormat/>
    <w:rsid w:val="00FF3D8A"/>
    <w:pPr>
      <w:ind w:left="720"/>
      <w:contextualSpacing/>
    </w:pPr>
  </w:style>
  <w:style w:type="paragraph" w:styleId="BalloonText">
    <w:name w:val="Balloon Text"/>
    <w:basedOn w:val="Normal"/>
    <w:link w:val="BalloonTextChar"/>
    <w:uiPriority w:val="99"/>
    <w:semiHidden/>
    <w:unhideWhenUsed/>
    <w:rsid w:val="00F25A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A2B"/>
    <w:rPr>
      <w:rFonts w:ascii="Tahoma" w:hAnsi="Tahoma" w:cs="Tahoma"/>
      <w:sz w:val="16"/>
      <w:szCs w:val="16"/>
    </w:rPr>
  </w:style>
  <w:style w:type="character" w:styleId="Hyperlink">
    <w:name w:val="Hyperlink"/>
    <w:basedOn w:val="DefaultParagraphFont"/>
    <w:uiPriority w:val="99"/>
    <w:unhideWhenUsed/>
    <w:rsid w:val="000D4631"/>
    <w:rPr>
      <w:color w:val="0000FF" w:themeColor="hyperlink"/>
      <w:u w:val="single"/>
    </w:rPr>
  </w:style>
  <w:style w:type="character" w:styleId="CommentReference">
    <w:name w:val="annotation reference"/>
    <w:basedOn w:val="DefaultParagraphFont"/>
    <w:uiPriority w:val="99"/>
    <w:semiHidden/>
    <w:unhideWhenUsed/>
    <w:rsid w:val="005763E7"/>
    <w:rPr>
      <w:sz w:val="16"/>
      <w:szCs w:val="16"/>
    </w:rPr>
  </w:style>
  <w:style w:type="paragraph" w:styleId="CommentText">
    <w:name w:val="annotation text"/>
    <w:basedOn w:val="Normal"/>
    <w:link w:val="CommentTextChar"/>
    <w:uiPriority w:val="99"/>
    <w:semiHidden/>
    <w:unhideWhenUsed/>
    <w:rsid w:val="005763E7"/>
    <w:pPr>
      <w:spacing w:line="240" w:lineRule="auto"/>
    </w:pPr>
    <w:rPr>
      <w:sz w:val="20"/>
      <w:szCs w:val="20"/>
    </w:rPr>
  </w:style>
  <w:style w:type="character" w:customStyle="1" w:styleId="CommentTextChar">
    <w:name w:val="Comment Text Char"/>
    <w:basedOn w:val="DefaultParagraphFont"/>
    <w:link w:val="CommentText"/>
    <w:uiPriority w:val="99"/>
    <w:semiHidden/>
    <w:rsid w:val="005763E7"/>
    <w:rPr>
      <w:sz w:val="20"/>
      <w:szCs w:val="20"/>
    </w:rPr>
  </w:style>
  <w:style w:type="table" w:styleId="TableGrid">
    <w:name w:val="Table Grid"/>
    <w:basedOn w:val="TableNormal"/>
    <w:uiPriority w:val="59"/>
    <w:rsid w:val="002B39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1E57C3"/>
    <w:rPr>
      <w:i/>
      <w:iCs/>
      <w:color w:val="000000" w:themeColor="text1"/>
    </w:rPr>
  </w:style>
  <w:style w:type="character" w:customStyle="1" w:styleId="QuoteChar">
    <w:name w:val="Quote Char"/>
    <w:basedOn w:val="DefaultParagraphFont"/>
    <w:link w:val="Quote"/>
    <w:uiPriority w:val="29"/>
    <w:rsid w:val="001E57C3"/>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D63C81"/>
  </w:style>
  <w:style w:type="paragraph" w:styleId="Title">
    <w:name w:val="Title"/>
    <w:basedOn w:val="Normal"/>
    <w:next w:val="Normal"/>
    <w:link w:val="TitleChar"/>
    <w:uiPriority w:val="10"/>
    <w:qFormat/>
    <w:rsid w:val="00D63C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3C81"/>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D63C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3C81"/>
  </w:style>
  <w:style w:type="paragraph" w:styleId="Footer">
    <w:name w:val="footer"/>
    <w:basedOn w:val="Normal"/>
    <w:link w:val="FooterChar"/>
    <w:uiPriority w:val="99"/>
    <w:unhideWhenUsed/>
    <w:rsid w:val="00D63C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3C81"/>
  </w:style>
  <w:style w:type="paragraph" w:styleId="ListParagraph">
    <w:name w:val="List Paragraph"/>
    <w:basedOn w:val="Normal"/>
    <w:uiPriority w:val="34"/>
    <w:qFormat/>
    <w:rsid w:val="00FF3D8A"/>
    <w:pPr>
      <w:ind w:left="720"/>
      <w:contextualSpacing/>
    </w:pPr>
  </w:style>
  <w:style w:type="paragraph" w:styleId="BalloonText">
    <w:name w:val="Balloon Text"/>
    <w:basedOn w:val="Normal"/>
    <w:link w:val="BalloonTextChar"/>
    <w:uiPriority w:val="99"/>
    <w:semiHidden/>
    <w:unhideWhenUsed/>
    <w:rsid w:val="00F25A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A2B"/>
    <w:rPr>
      <w:rFonts w:ascii="Tahoma" w:hAnsi="Tahoma" w:cs="Tahoma"/>
      <w:sz w:val="16"/>
      <w:szCs w:val="16"/>
    </w:rPr>
  </w:style>
  <w:style w:type="character" w:styleId="Hyperlink">
    <w:name w:val="Hyperlink"/>
    <w:basedOn w:val="DefaultParagraphFont"/>
    <w:uiPriority w:val="99"/>
    <w:unhideWhenUsed/>
    <w:rsid w:val="000D4631"/>
    <w:rPr>
      <w:color w:val="0000FF" w:themeColor="hyperlink"/>
      <w:u w:val="single"/>
    </w:rPr>
  </w:style>
  <w:style w:type="character" w:styleId="CommentReference">
    <w:name w:val="annotation reference"/>
    <w:basedOn w:val="DefaultParagraphFont"/>
    <w:uiPriority w:val="99"/>
    <w:semiHidden/>
    <w:unhideWhenUsed/>
    <w:rsid w:val="005763E7"/>
    <w:rPr>
      <w:sz w:val="16"/>
      <w:szCs w:val="16"/>
    </w:rPr>
  </w:style>
  <w:style w:type="paragraph" w:styleId="CommentText">
    <w:name w:val="annotation text"/>
    <w:basedOn w:val="Normal"/>
    <w:link w:val="CommentTextChar"/>
    <w:uiPriority w:val="99"/>
    <w:semiHidden/>
    <w:unhideWhenUsed/>
    <w:rsid w:val="005763E7"/>
    <w:pPr>
      <w:spacing w:line="240" w:lineRule="auto"/>
    </w:pPr>
    <w:rPr>
      <w:sz w:val="20"/>
      <w:szCs w:val="20"/>
    </w:rPr>
  </w:style>
  <w:style w:type="character" w:customStyle="1" w:styleId="CommentTextChar">
    <w:name w:val="Comment Text Char"/>
    <w:basedOn w:val="DefaultParagraphFont"/>
    <w:link w:val="CommentText"/>
    <w:uiPriority w:val="99"/>
    <w:semiHidden/>
    <w:rsid w:val="005763E7"/>
    <w:rPr>
      <w:sz w:val="20"/>
      <w:szCs w:val="20"/>
    </w:rPr>
  </w:style>
  <w:style w:type="table" w:styleId="TableGrid">
    <w:name w:val="Table Grid"/>
    <w:basedOn w:val="TableNormal"/>
    <w:uiPriority w:val="59"/>
    <w:rsid w:val="002B39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1E57C3"/>
    <w:rPr>
      <w:i/>
      <w:iCs/>
      <w:color w:val="000000" w:themeColor="text1"/>
    </w:rPr>
  </w:style>
  <w:style w:type="character" w:customStyle="1" w:styleId="QuoteChar">
    <w:name w:val="Quote Char"/>
    <w:basedOn w:val="DefaultParagraphFont"/>
    <w:link w:val="Quote"/>
    <w:uiPriority w:val="29"/>
    <w:rsid w:val="001E57C3"/>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690837">
      <w:bodyDiv w:val="1"/>
      <w:marLeft w:val="0"/>
      <w:marRight w:val="0"/>
      <w:marTop w:val="0"/>
      <w:marBottom w:val="0"/>
      <w:divBdr>
        <w:top w:val="none" w:sz="0" w:space="0" w:color="auto"/>
        <w:left w:val="none" w:sz="0" w:space="0" w:color="auto"/>
        <w:bottom w:val="none" w:sz="0" w:space="0" w:color="auto"/>
        <w:right w:val="none" w:sz="0" w:space="0" w:color="auto"/>
      </w:divBdr>
      <w:divsChild>
        <w:div w:id="999769310">
          <w:marLeft w:val="547"/>
          <w:marRight w:val="0"/>
          <w:marTop w:val="0"/>
          <w:marBottom w:val="0"/>
          <w:divBdr>
            <w:top w:val="none" w:sz="0" w:space="0" w:color="auto"/>
            <w:left w:val="none" w:sz="0" w:space="0" w:color="auto"/>
            <w:bottom w:val="none" w:sz="0" w:space="0" w:color="auto"/>
            <w:right w:val="none" w:sz="0" w:space="0" w:color="auto"/>
          </w:divBdr>
        </w:div>
      </w:divsChild>
    </w:div>
    <w:div w:id="365567852">
      <w:bodyDiv w:val="1"/>
      <w:marLeft w:val="0"/>
      <w:marRight w:val="0"/>
      <w:marTop w:val="0"/>
      <w:marBottom w:val="0"/>
      <w:divBdr>
        <w:top w:val="none" w:sz="0" w:space="0" w:color="auto"/>
        <w:left w:val="none" w:sz="0" w:space="0" w:color="auto"/>
        <w:bottom w:val="none" w:sz="0" w:space="0" w:color="auto"/>
        <w:right w:val="none" w:sz="0" w:space="0" w:color="auto"/>
      </w:divBdr>
      <w:divsChild>
        <w:div w:id="943416628">
          <w:marLeft w:val="547"/>
          <w:marRight w:val="0"/>
          <w:marTop w:val="0"/>
          <w:marBottom w:val="0"/>
          <w:divBdr>
            <w:top w:val="none" w:sz="0" w:space="0" w:color="auto"/>
            <w:left w:val="none" w:sz="0" w:space="0" w:color="auto"/>
            <w:bottom w:val="none" w:sz="0" w:space="0" w:color="auto"/>
            <w:right w:val="none" w:sz="0" w:space="0" w:color="auto"/>
          </w:divBdr>
        </w:div>
        <w:div w:id="1410690363">
          <w:marLeft w:val="1166"/>
          <w:marRight w:val="0"/>
          <w:marTop w:val="0"/>
          <w:marBottom w:val="0"/>
          <w:divBdr>
            <w:top w:val="none" w:sz="0" w:space="0" w:color="auto"/>
            <w:left w:val="none" w:sz="0" w:space="0" w:color="auto"/>
            <w:bottom w:val="none" w:sz="0" w:space="0" w:color="auto"/>
            <w:right w:val="none" w:sz="0" w:space="0" w:color="auto"/>
          </w:divBdr>
        </w:div>
        <w:div w:id="180242204">
          <w:marLeft w:val="1166"/>
          <w:marRight w:val="0"/>
          <w:marTop w:val="0"/>
          <w:marBottom w:val="0"/>
          <w:divBdr>
            <w:top w:val="none" w:sz="0" w:space="0" w:color="auto"/>
            <w:left w:val="none" w:sz="0" w:space="0" w:color="auto"/>
            <w:bottom w:val="none" w:sz="0" w:space="0" w:color="auto"/>
            <w:right w:val="none" w:sz="0" w:space="0" w:color="auto"/>
          </w:divBdr>
        </w:div>
      </w:divsChild>
    </w:div>
    <w:div w:id="622419315">
      <w:bodyDiv w:val="1"/>
      <w:marLeft w:val="0"/>
      <w:marRight w:val="0"/>
      <w:marTop w:val="0"/>
      <w:marBottom w:val="0"/>
      <w:divBdr>
        <w:top w:val="none" w:sz="0" w:space="0" w:color="auto"/>
        <w:left w:val="none" w:sz="0" w:space="0" w:color="auto"/>
        <w:bottom w:val="none" w:sz="0" w:space="0" w:color="auto"/>
        <w:right w:val="none" w:sz="0" w:space="0" w:color="auto"/>
      </w:divBdr>
      <w:divsChild>
        <w:div w:id="1684164241">
          <w:marLeft w:val="547"/>
          <w:marRight w:val="0"/>
          <w:marTop w:val="0"/>
          <w:marBottom w:val="0"/>
          <w:divBdr>
            <w:top w:val="none" w:sz="0" w:space="0" w:color="auto"/>
            <w:left w:val="none" w:sz="0" w:space="0" w:color="auto"/>
            <w:bottom w:val="none" w:sz="0" w:space="0" w:color="auto"/>
            <w:right w:val="none" w:sz="0" w:space="0" w:color="auto"/>
          </w:divBdr>
        </w:div>
      </w:divsChild>
    </w:div>
    <w:div w:id="654144436">
      <w:bodyDiv w:val="1"/>
      <w:marLeft w:val="0"/>
      <w:marRight w:val="0"/>
      <w:marTop w:val="0"/>
      <w:marBottom w:val="0"/>
      <w:divBdr>
        <w:top w:val="none" w:sz="0" w:space="0" w:color="auto"/>
        <w:left w:val="none" w:sz="0" w:space="0" w:color="auto"/>
        <w:bottom w:val="none" w:sz="0" w:space="0" w:color="auto"/>
        <w:right w:val="none" w:sz="0" w:space="0" w:color="auto"/>
      </w:divBdr>
      <w:divsChild>
        <w:div w:id="970407146">
          <w:marLeft w:val="547"/>
          <w:marRight w:val="0"/>
          <w:marTop w:val="0"/>
          <w:marBottom w:val="0"/>
          <w:divBdr>
            <w:top w:val="none" w:sz="0" w:space="0" w:color="auto"/>
            <w:left w:val="none" w:sz="0" w:space="0" w:color="auto"/>
            <w:bottom w:val="none" w:sz="0" w:space="0" w:color="auto"/>
            <w:right w:val="none" w:sz="0" w:space="0" w:color="auto"/>
          </w:divBdr>
        </w:div>
        <w:div w:id="1878811592">
          <w:marLeft w:val="547"/>
          <w:marRight w:val="0"/>
          <w:marTop w:val="0"/>
          <w:marBottom w:val="0"/>
          <w:divBdr>
            <w:top w:val="none" w:sz="0" w:space="0" w:color="auto"/>
            <w:left w:val="none" w:sz="0" w:space="0" w:color="auto"/>
            <w:bottom w:val="none" w:sz="0" w:space="0" w:color="auto"/>
            <w:right w:val="none" w:sz="0" w:space="0" w:color="auto"/>
          </w:divBdr>
        </w:div>
      </w:divsChild>
    </w:div>
    <w:div w:id="889153913">
      <w:bodyDiv w:val="1"/>
      <w:marLeft w:val="0"/>
      <w:marRight w:val="0"/>
      <w:marTop w:val="0"/>
      <w:marBottom w:val="0"/>
      <w:divBdr>
        <w:top w:val="none" w:sz="0" w:space="0" w:color="auto"/>
        <w:left w:val="none" w:sz="0" w:space="0" w:color="auto"/>
        <w:bottom w:val="none" w:sz="0" w:space="0" w:color="auto"/>
        <w:right w:val="none" w:sz="0" w:space="0" w:color="auto"/>
      </w:divBdr>
      <w:divsChild>
        <w:div w:id="103503571">
          <w:marLeft w:val="547"/>
          <w:marRight w:val="0"/>
          <w:marTop w:val="0"/>
          <w:marBottom w:val="0"/>
          <w:divBdr>
            <w:top w:val="none" w:sz="0" w:space="0" w:color="auto"/>
            <w:left w:val="none" w:sz="0" w:space="0" w:color="auto"/>
            <w:bottom w:val="none" w:sz="0" w:space="0" w:color="auto"/>
            <w:right w:val="none" w:sz="0" w:space="0" w:color="auto"/>
          </w:divBdr>
        </w:div>
        <w:div w:id="1940142703">
          <w:marLeft w:val="1166"/>
          <w:marRight w:val="0"/>
          <w:marTop w:val="0"/>
          <w:marBottom w:val="0"/>
          <w:divBdr>
            <w:top w:val="none" w:sz="0" w:space="0" w:color="auto"/>
            <w:left w:val="none" w:sz="0" w:space="0" w:color="auto"/>
            <w:bottom w:val="none" w:sz="0" w:space="0" w:color="auto"/>
            <w:right w:val="none" w:sz="0" w:space="0" w:color="auto"/>
          </w:divBdr>
        </w:div>
        <w:div w:id="2040809718">
          <w:marLeft w:val="1166"/>
          <w:marRight w:val="0"/>
          <w:marTop w:val="0"/>
          <w:marBottom w:val="0"/>
          <w:divBdr>
            <w:top w:val="none" w:sz="0" w:space="0" w:color="auto"/>
            <w:left w:val="none" w:sz="0" w:space="0" w:color="auto"/>
            <w:bottom w:val="none" w:sz="0" w:space="0" w:color="auto"/>
            <w:right w:val="none" w:sz="0" w:space="0" w:color="auto"/>
          </w:divBdr>
        </w:div>
      </w:divsChild>
    </w:div>
    <w:div w:id="962617180">
      <w:bodyDiv w:val="1"/>
      <w:marLeft w:val="0"/>
      <w:marRight w:val="0"/>
      <w:marTop w:val="0"/>
      <w:marBottom w:val="0"/>
      <w:divBdr>
        <w:top w:val="none" w:sz="0" w:space="0" w:color="auto"/>
        <w:left w:val="none" w:sz="0" w:space="0" w:color="auto"/>
        <w:bottom w:val="none" w:sz="0" w:space="0" w:color="auto"/>
        <w:right w:val="none" w:sz="0" w:space="0" w:color="auto"/>
      </w:divBdr>
    </w:div>
    <w:div w:id="1095855956">
      <w:bodyDiv w:val="1"/>
      <w:marLeft w:val="0"/>
      <w:marRight w:val="0"/>
      <w:marTop w:val="0"/>
      <w:marBottom w:val="0"/>
      <w:divBdr>
        <w:top w:val="none" w:sz="0" w:space="0" w:color="auto"/>
        <w:left w:val="none" w:sz="0" w:space="0" w:color="auto"/>
        <w:bottom w:val="none" w:sz="0" w:space="0" w:color="auto"/>
        <w:right w:val="none" w:sz="0" w:space="0" w:color="auto"/>
      </w:divBdr>
      <w:divsChild>
        <w:div w:id="2089576193">
          <w:marLeft w:val="547"/>
          <w:marRight w:val="0"/>
          <w:marTop w:val="0"/>
          <w:marBottom w:val="0"/>
          <w:divBdr>
            <w:top w:val="none" w:sz="0" w:space="0" w:color="auto"/>
            <w:left w:val="none" w:sz="0" w:space="0" w:color="auto"/>
            <w:bottom w:val="none" w:sz="0" w:space="0" w:color="auto"/>
            <w:right w:val="none" w:sz="0" w:space="0" w:color="auto"/>
          </w:divBdr>
        </w:div>
      </w:divsChild>
    </w:div>
    <w:div w:id="1213616237">
      <w:bodyDiv w:val="1"/>
      <w:marLeft w:val="0"/>
      <w:marRight w:val="0"/>
      <w:marTop w:val="0"/>
      <w:marBottom w:val="0"/>
      <w:divBdr>
        <w:top w:val="none" w:sz="0" w:space="0" w:color="auto"/>
        <w:left w:val="none" w:sz="0" w:space="0" w:color="auto"/>
        <w:bottom w:val="none" w:sz="0" w:space="0" w:color="auto"/>
        <w:right w:val="none" w:sz="0" w:space="0" w:color="auto"/>
      </w:divBdr>
    </w:div>
    <w:div w:id="1812017654">
      <w:bodyDiv w:val="1"/>
      <w:marLeft w:val="0"/>
      <w:marRight w:val="0"/>
      <w:marTop w:val="0"/>
      <w:marBottom w:val="0"/>
      <w:divBdr>
        <w:top w:val="none" w:sz="0" w:space="0" w:color="auto"/>
        <w:left w:val="none" w:sz="0" w:space="0" w:color="auto"/>
        <w:bottom w:val="none" w:sz="0" w:space="0" w:color="auto"/>
        <w:right w:val="none" w:sz="0" w:space="0" w:color="auto"/>
      </w:divBdr>
      <w:divsChild>
        <w:div w:id="1595239831">
          <w:marLeft w:val="547"/>
          <w:marRight w:val="0"/>
          <w:marTop w:val="0"/>
          <w:marBottom w:val="0"/>
          <w:divBdr>
            <w:top w:val="none" w:sz="0" w:space="0" w:color="auto"/>
            <w:left w:val="none" w:sz="0" w:space="0" w:color="auto"/>
            <w:bottom w:val="none" w:sz="0" w:space="0" w:color="auto"/>
            <w:right w:val="none" w:sz="0" w:space="0" w:color="auto"/>
          </w:divBdr>
        </w:div>
      </w:divsChild>
    </w:div>
    <w:div w:id="1823767520">
      <w:bodyDiv w:val="1"/>
      <w:marLeft w:val="0"/>
      <w:marRight w:val="0"/>
      <w:marTop w:val="0"/>
      <w:marBottom w:val="0"/>
      <w:divBdr>
        <w:top w:val="none" w:sz="0" w:space="0" w:color="auto"/>
        <w:left w:val="none" w:sz="0" w:space="0" w:color="auto"/>
        <w:bottom w:val="none" w:sz="0" w:space="0" w:color="auto"/>
        <w:right w:val="none" w:sz="0" w:space="0" w:color="auto"/>
      </w:divBdr>
      <w:divsChild>
        <w:div w:id="1361739490">
          <w:marLeft w:val="547"/>
          <w:marRight w:val="0"/>
          <w:marTop w:val="0"/>
          <w:marBottom w:val="0"/>
          <w:divBdr>
            <w:top w:val="none" w:sz="0" w:space="0" w:color="auto"/>
            <w:left w:val="none" w:sz="0" w:space="0" w:color="auto"/>
            <w:bottom w:val="none" w:sz="0" w:space="0" w:color="auto"/>
            <w:right w:val="none" w:sz="0" w:space="0" w:color="auto"/>
          </w:divBdr>
        </w:div>
        <w:div w:id="1842307513">
          <w:marLeft w:val="1166"/>
          <w:marRight w:val="0"/>
          <w:marTop w:val="0"/>
          <w:marBottom w:val="0"/>
          <w:divBdr>
            <w:top w:val="none" w:sz="0" w:space="0" w:color="auto"/>
            <w:left w:val="none" w:sz="0" w:space="0" w:color="auto"/>
            <w:bottom w:val="none" w:sz="0" w:space="0" w:color="auto"/>
            <w:right w:val="none" w:sz="0" w:space="0" w:color="auto"/>
          </w:divBdr>
        </w:div>
        <w:div w:id="389496402">
          <w:marLeft w:val="1166"/>
          <w:marRight w:val="0"/>
          <w:marTop w:val="0"/>
          <w:marBottom w:val="0"/>
          <w:divBdr>
            <w:top w:val="none" w:sz="0" w:space="0" w:color="auto"/>
            <w:left w:val="none" w:sz="0" w:space="0" w:color="auto"/>
            <w:bottom w:val="none" w:sz="0" w:space="0" w:color="auto"/>
            <w:right w:val="none" w:sz="0" w:space="0" w:color="auto"/>
          </w:divBdr>
        </w:div>
      </w:divsChild>
    </w:div>
    <w:div w:id="1874343734">
      <w:bodyDiv w:val="1"/>
      <w:marLeft w:val="0"/>
      <w:marRight w:val="0"/>
      <w:marTop w:val="0"/>
      <w:marBottom w:val="0"/>
      <w:divBdr>
        <w:top w:val="none" w:sz="0" w:space="0" w:color="auto"/>
        <w:left w:val="none" w:sz="0" w:space="0" w:color="auto"/>
        <w:bottom w:val="none" w:sz="0" w:space="0" w:color="auto"/>
        <w:right w:val="none" w:sz="0" w:space="0" w:color="auto"/>
      </w:divBdr>
      <w:divsChild>
        <w:div w:id="1047217146">
          <w:marLeft w:val="547"/>
          <w:marRight w:val="0"/>
          <w:marTop w:val="0"/>
          <w:marBottom w:val="0"/>
          <w:divBdr>
            <w:top w:val="none" w:sz="0" w:space="0" w:color="auto"/>
            <w:left w:val="none" w:sz="0" w:space="0" w:color="auto"/>
            <w:bottom w:val="none" w:sz="0" w:space="0" w:color="auto"/>
            <w:right w:val="none" w:sz="0" w:space="0" w:color="auto"/>
          </w:divBdr>
        </w:div>
      </w:divsChild>
    </w:div>
    <w:div w:id="205411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3.png"/><Relationship Id="rId39" Type="http://schemas.openxmlformats.org/officeDocument/2006/relationships/diagramQuickStyle" Target="diagrams/quickStyle6.xml"/><Relationship Id="rId21" Type="http://schemas.openxmlformats.org/officeDocument/2006/relationships/diagramData" Target="diagrams/data3.xml"/><Relationship Id="rId34" Type="http://schemas.openxmlformats.org/officeDocument/2006/relationships/diagramQuickStyle" Target="diagrams/quickStyle5.xml"/><Relationship Id="rId42" Type="http://schemas.openxmlformats.org/officeDocument/2006/relationships/diagramData" Target="diagrams/data7.xm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QuickStyle" Target="diagrams/quickStyle4.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Data" Target="diagrams/data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diagramColors" Target="diagrams/colors7.xm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diagramColors" Target="diagrams/colors2.xml"/><Relationship Id="rId31" Type="http://schemas.microsoft.com/office/2007/relationships/diagramDrawing" Target="diagrams/drawing4.xml"/><Relationship Id="rId44" Type="http://schemas.openxmlformats.org/officeDocument/2006/relationships/diagramQuickStyle" Target="diagrams/quickStyle7.xml"/><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Layout" Target="diagrams/layout7.xm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microsoft.com/office/2007/relationships/diagramDrawing" Target="diagrams/drawing7.xml"/><Relationship Id="rId20" Type="http://schemas.microsoft.com/office/2007/relationships/diagramDrawing" Target="diagrams/drawing2.xml"/><Relationship Id="rId41" Type="http://schemas.microsoft.com/office/2007/relationships/diagramDrawing" Target="diagrams/drawing6.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51E78A-F471-49FD-A00C-2627809EEFBB}"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3CBB5184-2E4E-46B0-B119-7D128721AEDA}">
      <dgm:prSet phldrT="[Text]" custT="1"/>
      <dgm:spPr/>
      <dgm:t>
        <a:bodyPr/>
        <a:lstStyle/>
        <a:p>
          <a:pPr algn="l"/>
          <a:r>
            <a:rPr lang="en-US" sz="1400" dirty="0" smtClean="0">
              <a:latin typeface="Calibri"/>
              <a:ea typeface="Arial Unicode MS"/>
            </a:rPr>
            <a:t>What is the annual rate of change in seawater carbonate chemistry within reef environments relative to comparitive rates of changes in neighboring open ocean surface waters? (</a:t>
          </a:r>
          <a:r>
            <a:rPr lang="el-GR" sz="1400" dirty="0" smtClean="0">
              <a:latin typeface="Calibri"/>
              <a:ea typeface="Arial Unicode MS"/>
            </a:rPr>
            <a:t>Ω </a:t>
          </a:r>
          <a:r>
            <a:rPr lang="en-US" sz="1400" dirty="0" smtClean="0">
              <a:latin typeface="Calibri"/>
              <a:ea typeface="Arial Unicode MS"/>
            </a:rPr>
            <a:t>yr</a:t>
          </a:r>
          <a:r>
            <a:rPr lang="en-US" sz="1400" baseline="30000" dirty="0" smtClean="0">
              <a:latin typeface="Calibri"/>
              <a:ea typeface="Arial Unicode MS"/>
            </a:rPr>
            <a:t>-1</a:t>
          </a:r>
          <a:r>
            <a:rPr lang="en-US" sz="1400" dirty="0" smtClean="0">
              <a:latin typeface="Calibri"/>
              <a:ea typeface="Arial Unicode MS"/>
            </a:rPr>
            <a:t>, µatm pCO</a:t>
          </a:r>
          <a:r>
            <a:rPr lang="en-US" sz="1400" baseline="-25000" dirty="0" smtClean="0">
              <a:latin typeface="Calibri"/>
              <a:ea typeface="Arial Unicode MS"/>
            </a:rPr>
            <a:t>2,sw</a:t>
          </a:r>
          <a:r>
            <a:rPr lang="en-US" sz="1400" dirty="0" smtClean="0">
              <a:latin typeface="Calibri"/>
              <a:ea typeface="Arial Unicode MS"/>
            </a:rPr>
            <a:t> yr</a:t>
          </a:r>
          <a:r>
            <a:rPr lang="en-US" sz="1400" baseline="30000" dirty="0" smtClean="0">
              <a:latin typeface="Calibri"/>
              <a:ea typeface="Arial Unicode MS"/>
            </a:rPr>
            <a:t>-1</a:t>
          </a:r>
          <a:r>
            <a:rPr lang="en-US" sz="1400" dirty="0" smtClean="0">
              <a:latin typeface="Calibri"/>
              <a:ea typeface="Arial Unicode MS"/>
            </a:rPr>
            <a:t>, µmol DIC kg</a:t>
          </a:r>
          <a:r>
            <a:rPr lang="en-US" sz="1400" baseline="30000" dirty="0" smtClean="0">
              <a:latin typeface="Calibri"/>
              <a:ea typeface="Arial Unicode MS"/>
            </a:rPr>
            <a:t>-1</a:t>
          </a:r>
          <a:r>
            <a:rPr lang="en-US" sz="1400" dirty="0" smtClean="0">
              <a:latin typeface="Calibri"/>
              <a:ea typeface="Arial Unicode MS"/>
            </a:rPr>
            <a:t> yr</a:t>
          </a:r>
          <a:r>
            <a:rPr lang="en-US" sz="1400" baseline="30000" dirty="0" smtClean="0">
              <a:latin typeface="Calibri"/>
              <a:ea typeface="Arial Unicode MS"/>
            </a:rPr>
            <a:t>-1</a:t>
          </a:r>
          <a:r>
            <a:rPr lang="en-US" sz="1400" dirty="0" smtClean="0">
              <a:latin typeface="Calibri"/>
              <a:ea typeface="Arial Unicode MS"/>
            </a:rPr>
            <a:t>, µmol TA kg</a:t>
          </a:r>
          <a:r>
            <a:rPr lang="en-US" sz="1400" baseline="30000" dirty="0" smtClean="0">
              <a:latin typeface="Calibri"/>
              <a:ea typeface="Arial Unicode MS"/>
            </a:rPr>
            <a:t>-1</a:t>
          </a:r>
          <a:r>
            <a:rPr lang="en-US" sz="1400" dirty="0" smtClean="0">
              <a:latin typeface="Calibri"/>
              <a:ea typeface="Arial Unicode MS"/>
            </a:rPr>
            <a:t> yr</a:t>
          </a:r>
          <a:r>
            <a:rPr lang="en-US" sz="1400" baseline="30000" dirty="0" smtClean="0">
              <a:latin typeface="Calibri"/>
              <a:ea typeface="Arial Unicode MS"/>
            </a:rPr>
            <a:t>-1</a:t>
          </a:r>
          <a:r>
            <a:rPr lang="en-US" sz="1400" dirty="0" smtClean="0">
              <a:latin typeface="Calibri"/>
              <a:ea typeface="Arial Unicode MS"/>
            </a:rPr>
            <a:t>, pH</a:t>
          </a:r>
          <a:r>
            <a:rPr lang="en-US" sz="1400" baseline="-25000" dirty="0" smtClean="0">
              <a:latin typeface="Calibri"/>
              <a:ea typeface="Arial Unicode MS"/>
            </a:rPr>
            <a:t>Total</a:t>
          </a:r>
          <a:r>
            <a:rPr lang="en-US" sz="1400" dirty="0" smtClean="0">
              <a:latin typeface="Calibri"/>
              <a:ea typeface="Arial Unicode MS"/>
            </a:rPr>
            <a:t> yr</a:t>
          </a:r>
          <a:r>
            <a:rPr lang="en-US" sz="1400" baseline="30000" dirty="0" smtClean="0">
              <a:latin typeface="Calibri"/>
              <a:ea typeface="Arial Unicode MS"/>
            </a:rPr>
            <a:t>-1</a:t>
          </a:r>
          <a:r>
            <a:rPr lang="en-US" sz="1400" dirty="0" smtClean="0">
              <a:latin typeface="Calibri"/>
              <a:ea typeface="Arial Unicode MS"/>
            </a:rPr>
            <a:t>)</a:t>
          </a:r>
          <a:endParaRPr lang="en-US" sz="1400"/>
        </a:p>
      </dgm:t>
    </dgm:pt>
    <dgm:pt modelId="{285A767E-C191-41D6-B129-BB41CAFF09A0}" type="parTrans" cxnId="{E280AA39-380F-4EEC-BA38-878617834CC8}">
      <dgm:prSet/>
      <dgm:spPr/>
      <dgm:t>
        <a:bodyPr/>
        <a:lstStyle/>
        <a:p>
          <a:endParaRPr lang="en-US" sz="2400"/>
        </a:p>
      </dgm:t>
    </dgm:pt>
    <dgm:pt modelId="{F66B0694-169D-45AC-A98F-033BEC074C7A}" type="sibTrans" cxnId="{E280AA39-380F-4EEC-BA38-878617834CC8}">
      <dgm:prSet/>
      <dgm:spPr/>
      <dgm:t>
        <a:bodyPr/>
        <a:lstStyle/>
        <a:p>
          <a:endParaRPr lang="en-US" sz="2400"/>
        </a:p>
      </dgm:t>
    </dgm:pt>
    <dgm:pt modelId="{5861ABB6-8BE2-467E-AB8F-2CEB1D541CF9}">
      <dgm:prSet phldrT="[Text]" custT="1"/>
      <dgm:spPr/>
      <dgm:t>
        <a:bodyPr/>
        <a:lstStyle/>
        <a:p>
          <a:pPr algn="l"/>
          <a:r>
            <a:rPr lang="en-US" sz="900"/>
            <a:t>Annual mean carbonate chemistry (CO2sys) within reef environment. (</a:t>
          </a:r>
          <a:r>
            <a:rPr lang="en-US" sz="900">
              <a:latin typeface="Constantia"/>
            </a:rPr>
            <a:t>µmol kg</a:t>
          </a:r>
          <a:r>
            <a:rPr lang="en-US" sz="900" baseline="30000">
              <a:latin typeface="Constantia"/>
            </a:rPr>
            <a:t>-1</a:t>
          </a:r>
          <a:r>
            <a:rPr lang="en-US" sz="900">
              <a:latin typeface="Constantia"/>
            </a:rPr>
            <a:t>)</a:t>
          </a:r>
          <a:endParaRPr lang="en-US" sz="900"/>
        </a:p>
      </dgm:t>
    </dgm:pt>
    <dgm:pt modelId="{3CFCCC9F-58B8-4C5D-8453-917C888B5CB1}" type="parTrans" cxnId="{6C722577-74E7-491F-8641-023894CD27BA}">
      <dgm:prSet/>
      <dgm:spPr/>
      <dgm:t>
        <a:bodyPr/>
        <a:lstStyle/>
        <a:p>
          <a:endParaRPr lang="en-US" sz="2400"/>
        </a:p>
      </dgm:t>
    </dgm:pt>
    <dgm:pt modelId="{8C08FDEF-6D65-431D-80F3-446927299E63}" type="sibTrans" cxnId="{6C722577-74E7-491F-8641-023894CD27BA}">
      <dgm:prSet/>
      <dgm:spPr/>
      <dgm:t>
        <a:bodyPr/>
        <a:lstStyle/>
        <a:p>
          <a:endParaRPr lang="en-US" sz="2400"/>
        </a:p>
      </dgm:t>
    </dgm:pt>
    <dgm:pt modelId="{8471C6A4-B252-4CD0-96CE-68A1C5360885}">
      <dgm:prSet phldrT="[Text]" custT="1"/>
      <dgm:spPr/>
      <dgm:t>
        <a:bodyPr/>
        <a:lstStyle/>
        <a:p>
          <a:pPr algn="l"/>
          <a:r>
            <a:rPr lang="en-US" sz="900"/>
            <a:t>Annual mean carbonate chemistry (CO2sys) within neighboring open ocean surface waters. (</a:t>
          </a:r>
          <a:r>
            <a:rPr lang="en-US" sz="900">
              <a:latin typeface="Constantia"/>
            </a:rPr>
            <a:t>µmol kg</a:t>
          </a:r>
          <a:r>
            <a:rPr lang="en-US" sz="900" baseline="30000">
              <a:latin typeface="Constantia"/>
            </a:rPr>
            <a:t>-1</a:t>
          </a:r>
          <a:r>
            <a:rPr lang="en-US" sz="900">
              <a:latin typeface="Constantia"/>
            </a:rPr>
            <a:t>)</a:t>
          </a:r>
          <a:endParaRPr lang="en-US" sz="900"/>
        </a:p>
      </dgm:t>
    </dgm:pt>
    <dgm:pt modelId="{19414C5B-05D6-4F31-909B-7499C60B2E60}" type="sibTrans" cxnId="{EDD67A26-979E-4413-8520-A5B76013FAAD}">
      <dgm:prSet/>
      <dgm:spPr/>
      <dgm:t>
        <a:bodyPr/>
        <a:lstStyle/>
        <a:p>
          <a:endParaRPr lang="en-US" sz="2400"/>
        </a:p>
      </dgm:t>
    </dgm:pt>
    <dgm:pt modelId="{7E5543F0-39DA-4575-9E77-7CDC2E52589D}" type="parTrans" cxnId="{EDD67A26-979E-4413-8520-A5B76013FAAD}">
      <dgm:prSet/>
      <dgm:spPr/>
      <dgm:t>
        <a:bodyPr/>
        <a:lstStyle/>
        <a:p>
          <a:endParaRPr lang="en-US" sz="2400"/>
        </a:p>
      </dgm:t>
    </dgm:pt>
    <dgm:pt modelId="{F0C51F26-F7E1-4EDF-A59E-33BB274080AB}">
      <dgm:prSet phldrT="[Text]" custT="1"/>
      <dgm:spPr/>
      <dgm:t>
        <a:bodyPr/>
        <a:lstStyle/>
        <a:p>
          <a:pPr algn="l"/>
          <a:r>
            <a:rPr lang="en-US" sz="700"/>
            <a:t>Secondary Measured Parameters: pH (Total), pCO</a:t>
          </a:r>
          <a:r>
            <a:rPr lang="en-US" sz="700" baseline="-25000"/>
            <a:t>2,air</a:t>
          </a:r>
          <a:r>
            <a:rPr lang="en-US" sz="700"/>
            <a:t> (</a:t>
          </a:r>
          <a:r>
            <a:rPr lang="en-US" sz="700">
              <a:latin typeface="Constantia"/>
            </a:rPr>
            <a:t>µatm), Total P </a:t>
          </a:r>
          <a:r>
            <a:rPr lang="en-US" sz="700"/>
            <a:t>(</a:t>
          </a:r>
          <a:r>
            <a:rPr lang="en-US" sz="700">
              <a:latin typeface="Constantia"/>
            </a:rPr>
            <a:t>µmol kg</a:t>
          </a:r>
          <a:r>
            <a:rPr lang="en-US" sz="700" baseline="30000">
              <a:latin typeface="Constantia"/>
            </a:rPr>
            <a:t>-1</a:t>
          </a:r>
          <a:r>
            <a:rPr lang="en-US" sz="700">
              <a:latin typeface="Constantia"/>
            </a:rPr>
            <a:t>), Total Si </a:t>
          </a:r>
          <a:r>
            <a:rPr lang="en-US" sz="700"/>
            <a:t>(</a:t>
          </a:r>
          <a:r>
            <a:rPr lang="en-US" sz="700">
              <a:latin typeface="Constantia"/>
            </a:rPr>
            <a:t>µmol kg</a:t>
          </a:r>
          <a:r>
            <a:rPr lang="en-US" sz="700" baseline="30000">
              <a:latin typeface="Constantia"/>
            </a:rPr>
            <a:t>-1</a:t>
          </a:r>
          <a:r>
            <a:rPr lang="en-US" sz="700">
              <a:latin typeface="Constantia"/>
            </a:rPr>
            <a:t>)</a:t>
          </a:r>
          <a:endParaRPr lang="en-US" sz="700"/>
        </a:p>
      </dgm:t>
    </dgm:pt>
    <dgm:pt modelId="{7A3C50DB-44D5-4300-B970-1F9CB1A6FFA5}" type="parTrans" cxnId="{53F6BEAE-7BFC-4B89-8E06-7A501ED388BB}">
      <dgm:prSet/>
      <dgm:spPr/>
      <dgm:t>
        <a:bodyPr/>
        <a:lstStyle/>
        <a:p>
          <a:endParaRPr lang="en-US" sz="2400"/>
        </a:p>
      </dgm:t>
    </dgm:pt>
    <dgm:pt modelId="{B624A6FD-366C-4B34-B781-D3711D6470B0}" type="sibTrans" cxnId="{53F6BEAE-7BFC-4B89-8E06-7A501ED388BB}">
      <dgm:prSet/>
      <dgm:spPr/>
      <dgm:t>
        <a:bodyPr/>
        <a:lstStyle/>
        <a:p>
          <a:endParaRPr lang="en-US" sz="2400"/>
        </a:p>
      </dgm:t>
    </dgm:pt>
    <dgm:pt modelId="{1C53FC72-B8A3-4A35-A597-9842D4D4EA54}">
      <dgm:prSet custT="1"/>
      <dgm:spPr/>
      <dgm:t>
        <a:bodyPr/>
        <a:lstStyle/>
        <a:p>
          <a:pPr algn="l"/>
          <a:r>
            <a:rPr lang="en-US" sz="700"/>
            <a:t>Primary Measured Parameters: Temp (</a:t>
          </a:r>
          <a:r>
            <a:rPr lang="en-US" sz="700" baseline="30000"/>
            <a:t>o</a:t>
          </a:r>
          <a:r>
            <a:rPr lang="en-US" sz="700"/>
            <a:t>C), Salinity (unitless), TCO</a:t>
          </a:r>
          <a:r>
            <a:rPr lang="en-US" sz="700" baseline="-25000"/>
            <a:t>2</a:t>
          </a:r>
          <a:r>
            <a:rPr lang="en-US" sz="700"/>
            <a:t> (µmol kg</a:t>
          </a:r>
          <a:r>
            <a:rPr lang="en-US" sz="700" baseline="30000"/>
            <a:t>-1</a:t>
          </a:r>
          <a:r>
            <a:rPr lang="en-US" sz="700"/>
            <a:t>), TAlk (µmol kg</a:t>
          </a:r>
          <a:r>
            <a:rPr lang="en-US" sz="700" baseline="30000"/>
            <a:t>-1</a:t>
          </a:r>
          <a:r>
            <a:rPr lang="en-US" sz="700"/>
            <a:t>), pCO</a:t>
          </a:r>
          <a:r>
            <a:rPr lang="en-US" sz="700" baseline="-25000"/>
            <a:t>2,sea</a:t>
          </a:r>
          <a:r>
            <a:rPr lang="en-US" sz="700"/>
            <a:t> (µatm)</a:t>
          </a:r>
        </a:p>
      </dgm:t>
    </dgm:pt>
    <dgm:pt modelId="{AF4CADBE-2537-4486-B775-4A4650563301}" type="parTrans" cxnId="{6041F64D-6E7F-4F43-8D86-C5778CE23E27}">
      <dgm:prSet/>
      <dgm:spPr/>
      <dgm:t>
        <a:bodyPr/>
        <a:lstStyle/>
        <a:p>
          <a:endParaRPr lang="en-US" sz="2400"/>
        </a:p>
      </dgm:t>
    </dgm:pt>
    <dgm:pt modelId="{C109F160-2925-4E1A-8BFB-1D4EAA1D4C41}" type="sibTrans" cxnId="{6041F64D-6E7F-4F43-8D86-C5778CE23E27}">
      <dgm:prSet/>
      <dgm:spPr/>
      <dgm:t>
        <a:bodyPr/>
        <a:lstStyle/>
        <a:p>
          <a:endParaRPr lang="en-US" sz="2400"/>
        </a:p>
      </dgm:t>
    </dgm:pt>
    <dgm:pt modelId="{BF7F705F-A261-4681-AD64-0F7073D12B9C}">
      <dgm:prSet phldrT="[Text]" custT="1"/>
      <dgm:spPr/>
      <dgm:t>
        <a:bodyPr/>
        <a:lstStyle/>
        <a:p>
          <a:pPr algn="l"/>
          <a:r>
            <a:rPr lang="en-US" sz="700"/>
            <a:t>Primary Measured Parameters: Temp (</a:t>
          </a:r>
          <a:r>
            <a:rPr lang="en-US" sz="700" baseline="30000"/>
            <a:t>o</a:t>
          </a:r>
          <a:r>
            <a:rPr lang="en-US" sz="700"/>
            <a:t>C), Salinity (unitless), TCO</a:t>
          </a:r>
          <a:r>
            <a:rPr lang="en-US" sz="700" baseline="-25000"/>
            <a:t>2</a:t>
          </a:r>
          <a:r>
            <a:rPr lang="en-US" sz="700"/>
            <a:t> (</a:t>
          </a:r>
          <a:r>
            <a:rPr lang="en-US" sz="700">
              <a:latin typeface="Constantia"/>
            </a:rPr>
            <a:t>µmol kg</a:t>
          </a:r>
          <a:r>
            <a:rPr lang="en-US" sz="700" baseline="30000">
              <a:latin typeface="Constantia"/>
            </a:rPr>
            <a:t>-1</a:t>
          </a:r>
          <a:r>
            <a:rPr lang="en-US" sz="700">
              <a:latin typeface="Constantia"/>
            </a:rPr>
            <a:t>), TAlk </a:t>
          </a:r>
          <a:r>
            <a:rPr lang="en-US" sz="700"/>
            <a:t>(</a:t>
          </a:r>
          <a:r>
            <a:rPr lang="en-US" sz="700">
              <a:latin typeface="Constantia"/>
            </a:rPr>
            <a:t>µmol kg</a:t>
          </a:r>
          <a:r>
            <a:rPr lang="en-US" sz="700" baseline="30000">
              <a:latin typeface="Constantia"/>
            </a:rPr>
            <a:t>-1</a:t>
          </a:r>
          <a:r>
            <a:rPr lang="en-US" sz="700">
              <a:latin typeface="Constantia"/>
            </a:rPr>
            <a:t>), </a:t>
          </a:r>
          <a:r>
            <a:rPr lang="en-US" sz="700"/>
            <a:t>pCO</a:t>
          </a:r>
          <a:r>
            <a:rPr lang="en-US" sz="700" baseline="-25000"/>
            <a:t>2,sea</a:t>
          </a:r>
          <a:r>
            <a:rPr lang="en-US" sz="700"/>
            <a:t> (</a:t>
          </a:r>
          <a:r>
            <a:rPr lang="en-US" sz="700">
              <a:latin typeface="Constantia"/>
            </a:rPr>
            <a:t>µatm)</a:t>
          </a:r>
          <a:endParaRPr lang="en-US" sz="700"/>
        </a:p>
      </dgm:t>
    </dgm:pt>
    <dgm:pt modelId="{6CA21294-DAD9-4F90-B1E5-52A7BA89D630}" type="sibTrans" cxnId="{A57521E0-827A-4746-AA60-9851C8A6493A}">
      <dgm:prSet/>
      <dgm:spPr/>
      <dgm:t>
        <a:bodyPr/>
        <a:lstStyle/>
        <a:p>
          <a:endParaRPr lang="en-US" sz="2400"/>
        </a:p>
      </dgm:t>
    </dgm:pt>
    <dgm:pt modelId="{BCEB3C11-44CA-4C4B-BF08-E7BD7DB82DC9}" type="parTrans" cxnId="{A57521E0-827A-4746-AA60-9851C8A6493A}">
      <dgm:prSet/>
      <dgm:spPr/>
      <dgm:t>
        <a:bodyPr/>
        <a:lstStyle/>
        <a:p>
          <a:endParaRPr lang="en-US" sz="2400"/>
        </a:p>
      </dgm:t>
    </dgm:pt>
    <dgm:pt modelId="{87EC4084-8A6A-4B87-846F-00FE1893154D}">
      <dgm:prSet custT="1"/>
      <dgm:spPr/>
      <dgm:t>
        <a:bodyPr/>
        <a:lstStyle/>
        <a:p>
          <a:r>
            <a:rPr lang="en-US" sz="700"/>
            <a:t>Secondary Measured Parameters: pH (Total), pCO</a:t>
          </a:r>
          <a:r>
            <a:rPr lang="en-US" sz="700" baseline="-25000"/>
            <a:t>2,air</a:t>
          </a:r>
          <a:r>
            <a:rPr lang="en-US" sz="700"/>
            <a:t> (µatm), Total P, Total Si</a:t>
          </a:r>
        </a:p>
      </dgm:t>
    </dgm:pt>
    <dgm:pt modelId="{532AC5BB-1892-46D7-80F7-C81FA6D05770}" type="parTrans" cxnId="{B0D75DE6-5431-44BF-9AA6-721036A29DEA}">
      <dgm:prSet/>
      <dgm:spPr/>
      <dgm:t>
        <a:bodyPr/>
        <a:lstStyle/>
        <a:p>
          <a:endParaRPr lang="en-US"/>
        </a:p>
      </dgm:t>
    </dgm:pt>
    <dgm:pt modelId="{893725EC-0DF5-4FD9-A90A-28149C7A5F8F}" type="sibTrans" cxnId="{B0D75DE6-5431-44BF-9AA6-721036A29DEA}">
      <dgm:prSet/>
      <dgm:spPr/>
      <dgm:t>
        <a:bodyPr/>
        <a:lstStyle/>
        <a:p>
          <a:endParaRPr lang="en-US"/>
        </a:p>
      </dgm:t>
    </dgm:pt>
    <dgm:pt modelId="{30CEAF9C-892C-4FBF-96A1-9CBB7902473C}" type="pres">
      <dgm:prSet presAssocID="{1351E78A-F471-49FD-A00C-2627809EEFBB}" presName="diagram" presStyleCnt="0">
        <dgm:presLayoutVars>
          <dgm:chPref val="1"/>
          <dgm:dir/>
          <dgm:animOne val="branch"/>
          <dgm:animLvl val="lvl"/>
          <dgm:resizeHandles/>
        </dgm:presLayoutVars>
      </dgm:prSet>
      <dgm:spPr/>
      <dgm:t>
        <a:bodyPr/>
        <a:lstStyle/>
        <a:p>
          <a:endParaRPr lang="en-US"/>
        </a:p>
      </dgm:t>
    </dgm:pt>
    <dgm:pt modelId="{A45F4E95-B860-4BA9-9E9A-3E120180A1E9}" type="pres">
      <dgm:prSet presAssocID="{3CBB5184-2E4E-46B0-B119-7D128721AEDA}" presName="root" presStyleCnt="0"/>
      <dgm:spPr/>
      <dgm:t>
        <a:bodyPr/>
        <a:lstStyle/>
        <a:p>
          <a:endParaRPr lang="en-US"/>
        </a:p>
      </dgm:t>
    </dgm:pt>
    <dgm:pt modelId="{9A6D2054-54A2-4372-99C6-8FD6D06302E4}" type="pres">
      <dgm:prSet presAssocID="{3CBB5184-2E4E-46B0-B119-7D128721AEDA}" presName="rootComposite" presStyleCnt="0"/>
      <dgm:spPr/>
      <dgm:t>
        <a:bodyPr/>
        <a:lstStyle/>
        <a:p>
          <a:endParaRPr lang="en-US"/>
        </a:p>
      </dgm:t>
    </dgm:pt>
    <dgm:pt modelId="{ED1FC035-EBDB-4345-A562-8F910B0E5625}" type="pres">
      <dgm:prSet presAssocID="{3CBB5184-2E4E-46B0-B119-7D128721AEDA}" presName="rootText" presStyleLbl="node1" presStyleIdx="0" presStyleCnt="1" custScaleX="747920" custScaleY="218188"/>
      <dgm:spPr/>
      <dgm:t>
        <a:bodyPr/>
        <a:lstStyle/>
        <a:p>
          <a:endParaRPr lang="en-US"/>
        </a:p>
      </dgm:t>
    </dgm:pt>
    <dgm:pt modelId="{B0393C0A-3B6B-4994-B814-42B3096273AD}" type="pres">
      <dgm:prSet presAssocID="{3CBB5184-2E4E-46B0-B119-7D128721AEDA}" presName="rootConnector" presStyleLbl="node1" presStyleIdx="0" presStyleCnt="1"/>
      <dgm:spPr/>
      <dgm:t>
        <a:bodyPr/>
        <a:lstStyle/>
        <a:p>
          <a:endParaRPr lang="en-US"/>
        </a:p>
      </dgm:t>
    </dgm:pt>
    <dgm:pt modelId="{1C119DE4-F8CC-4EAD-8985-7565AAA63F56}" type="pres">
      <dgm:prSet presAssocID="{3CBB5184-2E4E-46B0-B119-7D128721AEDA}" presName="childShape" presStyleCnt="0"/>
      <dgm:spPr/>
      <dgm:t>
        <a:bodyPr/>
        <a:lstStyle/>
        <a:p>
          <a:endParaRPr lang="en-US"/>
        </a:p>
      </dgm:t>
    </dgm:pt>
    <dgm:pt modelId="{8CECE15B-80D2-4302-9F37-2777C682EBE9}" type="pres">
      <dgm:prSet presAssocID="{3CFCCC9F-58B8-4C5D-8453-917C888B5CB1}" presName="Name13" presStyleLbl="parChTrans1D2" presStyleIdx="0" presStyleCnt="2"/>
      <dgm:spPr/>
      <dgm:t>
        <a:bodyPr/>
        <a:lstStyle/>
        <a:p>
          <a:endParaRPr lang="en-US"/>
        </a:p>
      </dgm:t>
    </dgm:pt>
    <dgm:pt modelId="{A7963C0E-EA92-4799-A4A4-6E09D0DAD6D1}" type="pres">
      <dgm:prSet presAssocID="{5861ABB6-8BE2-467E-AB8F-2CEB1D541CF9}" presName="childText" presStyleLbl="bgAcc1" presStyleIdx="0" presStyleCnt="2" custScaleX="778657" custScaleY="205250">
        <dgm:presLayoutVars>
          <dgm:bulletEnabled val="1"/>
        </dgm:presLayoutVars>
      </dgm:prSet>
      <dgm:spPr/>
      <dgm:t>
        <a:bodyPr/>
        <a:lstStyle/>
        <a:p>
          <a:endParaRPr lang="en-US"/>
        </a:p>
      </dgm:t>
    </dgm:pt>
    <dgm:pt modelId="{8BC1DD4C-0145-49F2-AC43-EF3454C169A8}" type="pres">
      <dgm:prSet presAssocID="{7E5543F0-39DA-4575-9E77-7CDC2E52589D}" presName="Name13" presStyleLbl="parChTrans1D2" presStyleIdx="1" presStyleCnt="2"/>
      <dgm:spPr/>
      <dgm:t>
        <a:bodyPr/>
        <a:lstStyle/>
        <a:p>
          <a:endParaRPr lang="en-US"/>
        </a:p>
      </dgm:t>
    </dgm:pt>
    <dgm:pt modelId="{EDEC7D93-6EC4-4D8A-8294-588F2070A606}" type="pres">
      <dgm:prSet presAssocID="{8471C6A4-B252-4CD0-96CE-68A1C5360885}" presName="childText" presStyleLbl="bgAcc1" presStyleIdx="1" presStyleCnt="2" custScaleX="774192" custScaleY="202817">
        <dgm:presLayoutVars>
          <dgm:bulletEnabled val="1"/>
        </dgm:presLayoutVars>
      </dgm:prSet>
      <dgm:spPr/>
      <dgm:t>
        <a:bodyPr/>
        <a:lstStyle/>
        <a:p>
          <a:endParaRPr lang="en-US"/>
        </a:p>
      </dgm:t>
    </dgm:pt>
  </dgm:ptLst>
  <dgm:cxnLst>
    <dgm:cxn modelId="{EDD67A26-979E-4413-8520-A5B76013FAAD}" srcId="{3CBB5184-2E4E-46B0-B119-7D128721AEDA}" destId="{8471C6A4-B252-4CD0-96CE-68A1C5360885}" srcOrd="1" destOrd="0" parTransId="{7E5543F0-39DA-4575-9E77-7CDC2E52589D}" sibTransId="{19414C5B-05D6-4F31-909B-7499C60B2E60}"/>
    <dgm:cxn modelId="{3768E561-1F0E-4881-B19E-F0D1DC85DFE0}" type="presOf" srcId="{BF7F705F-A261-4681-AD64-0F7073D12B9C}" destId="{A7963C0E-EA92-4799-A4A4-6E09D0DAD6D1}" srcOrd="0" destOrd="1" presId="urn:microsoft.com/office/officeart/2005/8/layout/hierarchy3"/>
    <dgm:cxn modelId="{9BDBC3F1-E491-471E-B83F-DB9DCE04D466}" type="presOf" srcId="{8471C6A4-B252-4CD0-96CE-68A1C5360885}" destId="{EDEC7D93-6EC4-4D8A-8294-588F2070A606}" srcOrd="0" destOrd="0" presId="urn:microsoft.com/office/officeart/2005/8/layout/hierarchy3"/>
    <dgm:cxn modelId="{3F6A3AF3-FB22-4EC6-AE5C-6A9FA172A00F}" type="presOf" srcId="{3CFCCC9F-58B8-4C5D-8453-917C888B5CB1}" destId="{8CECE15B-80D2-4302-9F37-2777C682EBE9}" srcOrd="0" destOrd="0" presId="urn:microsoft.com/office/officeart/2005/8/layout/hierarchy3"/>
    <dgm:cxn modelId="{F13354B1-4241-4BB1-A6C8-39637392C9D4}" type="presOf" srcId="{87EC4084-8A6A-4B87-846F-00FE1893154D}" destId="{EDEC7D93-6EC4-4D8A-8294-588F2070A606}" srcOrd="0" destOrd="2" presId="urn:microsoft.com/office/officeart/2005/8/layout/hierarchy3"/>
    <dgm:cxn modelId="{B0D75DE6-5431-44BF-9AA6-721036A29DEA}" srcId="{8471C6A4-B252-4CD0-96CE-68A1C5360885}" destId="{87EC4084-8A6A-4B87-846F-00FE1893154D}" srcOrd="1" destOrd="0" parTransId="{532AC5BB-1892-46D7-80F7-C81FA6D05770}" sibTransId="{893725EC-0DF5-4FD9-A90A-28149C7A5F8F}"/>
    <dgm:cxn modelId="{E280AA39-380F-4EEC-BA38-878617834CC8}" srcId="{1351E78A-F471-49FD-A00C-2627809EEFBB}" destId="{3CBB5184-2E4E-46B0-B119-7D128721AEDA}" srcOrd="0" destOrd="0" parTransId="{285A767E-C191-41D6-B129-BB41CAFF09A0}" sibTransId="{F66B0694-169D-45AC-A98F-033BEC074C7A}"/>
    <dgm:cxn modelId="{AFC99EC3-39A5-4EDB-8CCD-CC569F9569C7}" type="presOf" srcId="{3CBB5184-2E4E-46B0-B119-7D128721AEDA}" destId="{ED1FC035-EBDB-4345-A562-8F910B0E5625}" srcOrd="0" destOrd="0" presId="urn:microsoft.com/office/officeart/2005/8/layout/hierarchy3"/>
    <dgm:cxn modelId="{572D98C5-8225-4365-9072-6DF82C92BBEF}" type="presOf" srcId="{F0C51F26-F7E1-4EDF-A59E-33BB274080AB}" destId="{A7963C0E-EA92-4799-A4A4-6E09D0DAD6D1}" srcOrd="0" destOrd="2" presId="urn:microsoft.com/office/officeart/2005/8/layout/hierarchy3"/>
    <dgm:cxn modelId="{6041F64D-6E7F-4F43-8D86-C5778CE23E27}" srcId="{8471C6A4-B252-4CD0-96CE-68A1C5360885}" destId="{1C53FC72-B8A3-4A35-A597-9842D4D4EA54}" srcOrd="0" destOrd="0" parTransId="{AF4CADBE-2537-4486-B775-4A4650563301}" sibTransId="{C109F160-2925-4E1A-8BFB-1D4EAA1D4C41}"/>
    <dgm:cxn modelId="{4F887786-BD5A-4660-A509-1E2DC9276752}" type="presOf" srcId="{1C53FC72-B8A3-4A35-A597-9842D4D4EA54}" destId="{EDEC7D93-6EC4-4D8A-8294-588F2070A606}" srcOrd="0" destOrd="1" presId="urn:microsoft.com/office/officeart/2005/8/layout/hierarchy3"/>
    <dgm:cxn modelId="{6C722577-74E7-491F-8641-023894CD27BA}" srcId="{3CBB5184-2E4E-46B0-B119-7D128721AEDA}" destId="{5861ABB6-8BE2-467E-AB8F-2CEB1D541CF9}" srcOrd="0" destOrd="0" parTransId="{3CFCCC9F-58B8-4C5D-8453-917C888B5CB1}" sibTransId="{8C08FDEF-6D65-431D-80F3-446927299E63}"/>
    <dgm:cxn modelId="{88E886C6-0A63-46E9-8310-719AA5CBE489}" type="presOf" srcId="{5861ABB6-8BE2-467E-AB8F-2CEB1D541CF9}" destId="{A7963C0E-EA92-4799-A4A4-6E09D0DAD6D1}" srcOrd="0" destOrd="0" presId="urn:microsoft.com/office/officeart/2005/8/layout/hierarchy3"/>
    <dgm:cxn modelId="{53F6BEAE-7BFC-4B89-8E06-7A501ED388BB}" srcId="{5861ABB6-8BE2-467E-AB8F-2CEB1D541CF9}" destId="{F0C51F26-F7E1-4EDF-A59E-33BB274080AB}" srcOrd="1" destOrd="0" parTransId="{7A3C50DB-44D5-4300-B970-1F9CB1A6FFA5}" sibTransId="{B624A6FD-366C-4B34-B781-D3711D6470B0}"/>
    <dgm:cxn modelId="{A61D8588-099F-4D1E-BCE1-5F19D6C1E8BB}" type="presOf" srcId="{1351E78A-F471-49FD-A00C-2627809EEFBB}" destId="{30CEAF9C-892C-4FBF-96A1-9CBB7902473C}" srcOrd="0" destOrd="0" presId="urn:microsoft.com/office/officeart/2005/8/layout/hierarchy3"/>
    <dgm:cxn modelId="{38D8188B-FA23-42DF-8D78-68124DC6B658}" type="presOf" srcId="{7E5543F0-39DA-4575-9E77-7CDC2E52589D}" destId="{8BC1DD4C-0145-49F2-AC43-EF3454C169A8}" srcOrd="0" destOrd="0" presId="urn:microsoft.com/office/officeart/2005/8/layout/hierarchy3"/>
    <dgm:cxn modelId="{A57521E0-827A-4746-AA60-9851C8A6493A}" srcId="{5861ABB6-8BE2-467E-AB8F-2CEB1D541CF9}" destId="{BF7F705F-A261-4681-AD64-0F7073D12B9C}" srcOrd="0" destOrd="0" parTransId="{BCEB3C11-44CA-4C4B-BF08-E7BD7DB82DC9}" sibTransId="{6CA21294-DAD9-4F90-B1E5-52A7BA89D630}"/>
    <dgm:cxn modelId="{4A8DDD7C-942A-4509-94D2-87416869D465}" type="presOf" srcId="{3CBB5184-2E4E-46B0-B119-7D128721AEDA}" destId="{B0393C0A-3B6B-4994-B814-42B3096273AD}" srcOrd="1" destOrd="0" presId="urn:microsoft.com/office/officeart/2005/8/layout/hierarchy3"/>
    <dgm:cxn modelId="{4D6B6CB4-77FF-4F26-AF96-701859836C6E}" type="presParOf" srcId="{30CEAF9C-892C-4FBF-96A1-9CBB7902473C}" destId="{A45F4E95-B860-4BA9-9E9A-3E120180A1E9}" srcOrd="0" destOrd="0" presId="urn:microsoft.com/office/officeart/2005/8/layout/hierarchy3"/>
    <dgm:cxn modelId="{0EBDF25C-2D93-4266-8B55-BF2C9A1A209A}" type="presParOf" srcId="{A45F4E95-B860-4BA9-9E9A-3E120180A1E9}" destId="{9A6D2054-54A2-4372-99C6-8FD6D06302E4}" srcOrd="0" destOrd="0" presId="urn:microsoft.com/office/officeart/2005/8/layout/hierarchy3"/>
    <dgm:cxn modelId="{4CAD7625-4DD9-4088-8BDF-895D1FF99AC1}" type="presParOf" srcId="{9A6D2054-54A2-4372-99C6-8FD6D06302E4}" destId="{ED1FC035-EBDB-4345-A562-8F910B0E5625}" srcOrd="0" destOrd="0" presId="urn:microsoft.com/office/officeart/2005/8/layout/hierarchy3"/>
    <dgm:cxn modelId="{6880CDD9-9465-4312-866F-6C80C8C59FF6}" type="presParOf" srcId="{9A6D2054-54A2-4372-99C6-8FD6D06302E4}" destId="{B0393C0A-3B6B-4994-B814-42B3096273AD}" srcOrd="1" destOrd="0" presId="urn:microsoft.com/office/officeart/2005/8/layout/hierarchy3"/>
    <dgm:cxn modelId="{B5C15DAE-C8BD-40CB-9E95-59CE8D13BB16}" type="presParOf" srcId="{A45F4E95-B860-4BA9-9E9A-3E120180A1E9}" destId="{1C119DE4-F8CC-4EAD-8985-7565AAA63F56}" srcOrd="1" destOrd="0" presId="urn:microsoft.com/office/officeart/2005/8/layout/hierarchy3"/>
    <dgm:cxn modelId="{A747AC76-28E1-4239-AB5B-39510B86AF95}" type="presParOf" srcId="{1C119DE4-F8CC-4EAD-8985-7565AAA63F56}" destId="{8CECE15B-80D2-4302-9F37-2777C682EBE9}" srcOrd="0" destOrd="0" presId="urn:microsoft.com/office/officeart/2005/8/layout/hierarchy3"/>
    <dgm:cxn modelId="{09B71F86-10E2-4D0C-A26C-2B5FB15C45F5}" type="presParOf" srcId="{1C119DE4-F8CC-4EAD-8985-7565AAA63F56}" destId="{A7963C0E-EA92-4799-A4A4-6E09D0DAD6D1}" srcOrd="1" destOrd="0" presId="urn:microsoft.com/office/officeart/2005/8/layout/hierarchy3"/>
    <dgm:cxn modelId="{CEC5E9D3-F77F-4C61-91F4-1FC63B354268}" type="presParOf" srcId="{1C119DE4-F8CC-4EAD-8985-7565AAA63F56}" destId="{8BC1DD4C-0145-49F2-AC43-EF3454C169A8}" srcOrd="2" destOrd="0" presId="urn:microsoft.com/office/officeart/2005/8/layout/hierarchy3"/>
    <dgm:cxn modelId="{95CF65CD-4AB7-4305-98A6-D46631C0841E}" type="presParOf" srcId="{1C119DE4-F8CC-4EAD-8985-7565AAA63F56}" destId="{EDEC7D93-6EC4-4D8A-8294-588F2070A606}" srcOrd="3" destOrd="0" presId="urn:microsoft.com/office/officeart/2005/8/layout/hierarchy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351E78A-F471-49FD-A00C-2627809EEFBB}"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3CBB5184-2E4E-46B0-B119-7D128721AEDA}">
      <dgm:prSet phldrT="[Text]" custT="1"/>
      <dgm:spPr/>
      <dgm:t>
        <a:bodyPr/>
        <a:lstStyle/>
        <a:p>
          <a:pPr algn="l"/>
          <a:r>
            <a:rPr lang="en-PH" sz="1400" dirty="0" smtClean="0">
              <a:latin typeface="Calibri"/>
              <a:ea typeface="Arial Unicode MS"/>
              <a:cs typeface="Calibri"/>
            </a:rPr>
            <a:t>What are the long</a:t>
          </a:r>
          <a:r>
            <a:rPr lang="en-US" sz="1400" dirty="0" smtClean="0">
              <a:latin typeface="Calibri"/>
              <a:ea typeface="Arial Unicode MS"/>
              <a:cs typeface="Calibri"/>
            </a:rPr>
            <a:t>-term trends in annual integrated net community metabolic performance? (e.g. </a:t>
          </a:r>
          <a:r>
            <a:rPr lang="en-US" sz="1400" dirty="0" smtClean="0">
              <a:latin typeface="Calibri"/>
              <a:ea typeface="Arial Unicode MS"/>
            </a:rPr>
            <a:t>mol C m</a:t>
          </a:r>
          <a:r>
            <a:rPr lang="en-US" sz="1400" baseline="30000" dirty="0" smtClean="0">
              <a:latin typeface="Calibri"/>
              <a:ea typeface="Arial Unicode MS"/>
            </a:rPr>
            <a:t>-2</a:t>
          </a:r>
          <a:r>
            <a:rPr lang="en-US" sz="1400" dirty="0" smtClean="0">
              <a:latin typeface="Calibri"/>
              <a:ea typeface="Arial Unicode MS"/>
            </a:rPr>
            <a:t> y</a:t>
          </a:r>
          <a:r>
            <a:rPr lang="en-US" sz="1400" baseline="30000" dirty="0" smtClean="0">
              <a:latin typeface="Calibri"/>
              <a:ea typeface="Arial Unicode MS"/>
            </a:rPr>
            <a:t>-1</a:t>
          </a:r>
          <a:r>
            <a:rPr lang="en-US" sz="1400" dirty="0" smtClean="0">
              <a:latin typeface="Calibri"/>
              <a:ea typeface="Arial Unicode MS"/>
            </a:rPr>
            <a:t>, mol CaCO3 m</a:t>
          </a:r>
          <a:r>
            <a:rPr lang="en-US" sz="1400" baseline="30000" dirty="0" smtClean="0">
              <a:latin typeface="Calibri"/>
              <a:ea typeface="Arial Unicode MS"/>
            </a:rPr>
            <a:t>-2</a:t>
          </a:r>
          <a:r>
            <a:rPr lang="en-US" sz="1400" dirty="0" smtClean="0">
              <a:latin typeface="Calibri"/>
              <a:ea typeface="Arial Unicode MS"/>
            </a:rPr>
            <a:t> y</a:t>
          </a:r>
          <a:r>
            <a:rPr lang="en-US" sz="1400" baseline="30000" dirty="0" smtClean="0">
              <a:latin typeface="Calibri"/>
              <a:ea typeface="Arial Unicode MS"/>
            </a:rPr>
            <a:t>-1</a:t>
          </a:r>
          <a:r>
            <a:rPr lang="en-US" sz="1400" dirty="0" smtClean="0">
              <a:latin typeface="Calibri"/>
              <a:ea typeface="Arial Unicode MS"/>
            </a:rPr>
            <a:t>, NEP:NEC (C/CaCO3), mm or cm yr</a:t>
          </a:r>
          <a:r>
            <a:rPr lang="en-US" sz="1400" baseline="30000" dirty="0" smtClean="0">
              <a:latin typeface="Calibri"/>
              <a:ea typeface="Arial Unicode MS"/>
            </a:rPr>
            <a:t>-1</a:t>
          </a:r>
          <a:r>
            <a:rPr lang="en-US" sz="1400" dirty="0" smtClean="0">
              <a:latin typeface="Calibri"/>
              <a:ea typeface="Arial Unicode MS"/>
            </a:rPr>
            <a:t>)</a:t>
          </a:r>
          <a:endParaRPr lang="en-US" sz="1400"/>
        </a:p>
      </dgm:t>
    </dgm:pt>
    <dgm:pt modelId="{285A767E-C191-41D6-B129-BB41CAFF09A0}" type="parTrans" cxnId="{E280AA39-380F-4EEC-BA38-878617834CC8}">
      <dgm:prSet/>
      <dgm:spPr/>
      <dgm:t>
        <a:bodyPr/>
        <a:lstStyle/>
        <a:p>
          <a:endParaRPr lang="en-US" sz="2400"/>
        </a:p>
      </dgm:t>
    </dgm:pt>
    <dgm:pt modelId="{F66B0694-169D-45AC-A98F-033BEC074C7A}" type="sibTrans" cxnId="{E280AA39-380F-4EEC-BA38-878617834CC8}">
      <dgm:prSet/>
      <dgm:spPr/>
      <dgm:t>
        <a:bodyPr/>
        <a:lstStyle/>
        <a:p>
          <a:endParaRPr lang="en-US" sz="2400"/>
        </a:p>
      </dgm:t>
    </dgm:pt>
    <dgm:pt modelId="{5861ABB6-8BE2-467E-AB8F-2CEB1D541CF9}">
      <dgm:prSet phldrT="[Text]" custT="1"/>
      <dgm:spPr/>
      <dgm:t>
        <a:bodyPr/>
        <a:lstStyle/>
        <a:p>
          <a:pPr algn="l"/>
          <a:r>
            <a:rPr lang="en-US" sz="900"/>
            <a:t>NEP:NEC ratio at the island/georegion scale applied to infer changes in ecosystem-scale shifts in benthic community composition in response to OA. (org. C/CaCO</a:t>
          </a:r>
          <a:r>
            <a:rPr lang="en-US" sz="900" baseline="-25000"/>
            <a:t>3</a:t>
          </a:r>
          <a:r>
            <a:rPr lang="en-US" sz="900"/>
            <a:t>)</a:t>
          </a:r>
        </a:p>
      </dgm:t>
    </dgm:pt>
    <dgm:pt modelId="{3CFCCC9F-58B8-4C5D-8453-917C888B5CB1}" type="parTrans" cxnId="{6C722577-74E7-491F-8641-023894CD27BA}">
      <dgm:prSet/>
      <dgm:spPr/>
      <dgm:t>
        <a:bodyPr/>
        <a:lstStyle/>
        <a:p>
          <a:endParaRPr lang="en-US" sz="2400"/>
        </a:p>
      </dgm:t>
    </dgm:pt>
    <dgm:pt modelId="{8C08FDEF-6D65-431D-80F3-446927299E63}" type="sibTrans" cxnId="{6C722577-74E7-491F-8641-023894CD27BA}">
      <dgm:prSet/>
      <dgm:spPr/>
      <dgm:t>
        <a:bodyPr/>
        <a:lstStyle/>
        <a:p>
          <a:endParaRPr lang="en-US" sz="2400"/>
        </a:p>
      </dgm:t>
    </dgm:pt>
    <dgm:pt modelId="{5665C4EB-69DA-4700-9C04-F129E4802F68}">
      <dgm:prSet phldrT="[Text]" custT="1"/>
      <dgm:spPr/>
      <dgm:t>
        <a:bodyPr/>
        <a:lstStyle/>
        <a:p>
          <a:pPr algn="l"/>
          <a:r>
            <a:rPr lang="en-US" sz="900"/>
            <a:t>Annual integrated community rates of net ecosystem calcification. (NEC, mmol CaCO3 m</a:t>
          </a:r>
          <a:r>
            <a:rPr lang="en-US" sz="900" baseline="30000"/>
            <a:t>-2</a:t>
          </a:r>
          <a:r>
            <a:rPr lang="en-US" sz="900"/>
            <a:t> yr</a:t>
          </a:r>
          <a:r>
            <a:rPr lang="en-US" sz="900" baseline="30000"/>
            <a:t>-1</a:t>
          </a:r>
          <a:r>
            <a:rPr lang="en-US" sz="900"/>
            <a:t>)</a:t>
          </a:r>
        </a:p>
      </dgm:t>
    </dgm:pt>
    <dgm:pt modelId="{B7BC52C8-903B-46D2-AD69-912BE4B169F0}" type="parTrans" cxnId="{62F68157-A3AC-4204-B831-AC9A47CD1B08}">
      <dgm:prSet/>
      <dgm:spPr/>
      <dgm:t>
        <a:bodyPr/>
        <a:lstStyle/>
        <a:p>
          <a:endParaRPr lang="en-US" sz="2400"/>
        </a:p>
      </dgm:t>
    </dgm:pt>
    <dgm:pt modelId="{23037492-1D92-44CC-A1C5-758645ED481D}" type="sibTrans" cxnId="{62F68157-A3AC-4204-B831-AC9A47CD1B08}">
      <dgm:prSet/>
      <dgm:spPr/>
      <dgm:t>
        <a:bodyPr/>
        <a:lstStyle/>
        <a:p>
          <a:endParaRPr lang="en-US" sz="2400"/>
        </a:p>
      </dgm:t>
    </dgm:pt>
    <dgm:pt modelId="{68385B09-BCCD-4599-B2EF-A3938FEA7878}">
      <dgm:prSet phldrT="[Text]" custT="1"/>
      <dgm:spPr/>
      <dgm:t>
        <a:bodyPr/>
        <a:lstStyle/>
        <a:p>
          <a:pPr algn="l"/>
          <a:r>
            <a:rPr lang="en-US" sz="900"/>
            <a:t>Annual net vertical accretion rates (cm yr</a:t>
          </a:r>
          <a:r>
            <a:rPr lang="en-US" sz="900" baseline="30000"/>
            <a:t>-1</a:t>
          </a:r>
          <a:r>
            <a:rPr lang="en-US" sz="900"/>
            <a:t>)</a:t>
          </a:r>
        </a:p>
      </dgm:t>
    </dgm:pt>
    <dgm:pt modelId="{B241E06B-5CF9-4755-A0D8-023E061F5A1C}" type="parTrans" cxnId="{3D290355-4A6B-46D2-8575-6563323D752D}">
      <dgm:prSet/>
      <dgm:spPr/>
      <dgm:t>
        <a:bodyPr/>
        <a:lstStyle/>
        <a:p>
          <a:endParaRPr lang="en-US" sz="2400"/>
        </a:p>
      </dgm:t>
    </dgm:pt>
    <dgm:pt modelId="{499BB791-14F4-44F7-A53C-6F3EE7B7D5BA}" type="sibTrans" cxnId="{3D290355-4A6B-46D2-8575-6563323D752D}">
      <dgm:prSet/>
      <dgm:spPr/>
      <dgm:t>
        <a:bodyPr/>
        <a:lstStyle/>
        <a:p>
          <a:endParaRPr lang="en-US" sz="2400"/>
        </a:p>
      </dgm:t>
    </dgm:pt>
    <dgm:pt modelId="{8471C6A4-B252-4CD0-96CE-68A1C5360885}">
      <dgm:prSet phldrT="[Text]" custT="1"/>
      <dgm:spPr/>
      <dgm:t>
        <a:bodyPr/>
        <a:lstStyle/>
        <a:p>
          <a:pPr algn="l"/>
          <a:r>
            <a:rPr lang="en-US" sz="900"/>
            <a:t>Annual integrated community rates of net ecosystem productivity. (NEP, mol C m</a:t>
          </a:r>
          <a:r>
            <a:rPr lang="en-US" sz="900" baseline="30000"/>
            <a:t>-2</a:t>
          </a:r>
          <a:r>
            <a:rPr lang="en-US" sz="900"/>
            <a:t> yr</a:t>
          </a:r>
          <a:r>
            <a:rPr lang="en-US" sz="900" baseline="30000"/>
            <a:t>-1</a:t>
          </a:r>
          <a:r>
            <a:rPr lang="en-US" sz="900"/>
            <a:t>)</a:t>
          </a:r>
        </a:p>
      </dgm:t>
    </dgm:pt>
    <dgm:pt modelId="{19414C5B-05D6-4F31-909B-7499C60B2E60}" type="sibTrans" cxnId="{EDD67A26-979E-4413-8520-A5B76013FAAD}">
      <dgm:prSet/>
      <dgm:spPr/>
      <dgm:t>
        <a:bodyPr/>
        <a:lstStyle/>
        <a:p>
          <a:endParaRPr lang="en-US" sz="2400"/>
        </a:p>
      </dgm:t>
    </dgm:pt>
    <dgm:pt modelId="{7E5543F0-39DA-4575-9E77-7CDC2E52589D}" type="parTrans" cxnId="{EDD67A26-979E-4413-8520-A5B76013FAAD}">
      <dgm:prSet/>
      <dgm:spPr/>
      <dgm:t>
        <a:bodyPr/>
        <a:lstStyle/>
        <a:p>
          <a:endParaRPr lang="en-US" sz="2400"/>
        </a:p>
      </dgm:t>
    </dgm:pt>
    <dgm:pt modelId="{BF7F705F-A261-4681-AD64-0F7073D12B9C}">
      <dgm:prSet phldrT="[Text]" custT="1"/>
      <dgm:spPr/>
      <dgm:t>
        <a:bodyPr/>
        <a:lstStyle/>
        <a:p>
          <a:pPr algn="l"/>
          <a:r>
            <a:rPr lang="en-US" sz="700"/>
            <a:t>Primary Measured Parameters: Temp (</a:t>
          </a:r>
          <a:r>
            <a:rPr lang="en-US" sz="700" baseline="30000"/>
            <a:t>o</a:t>
          </a:r>
          <a:r>
            <a:rPr lang="en-US" sz="700"/>
            <a:t>C), Salinity (unitless), TCO</a:t>
          </a:r>
          <a:r>
            <a:rPr lang="en-US" sz="700" baseline="-25000"/>
            <a:t>2</a:t>
          </a:r>
          <a:r>
            <a:rPr lang="en-US" sz="700"/>
            <a:t> (</a:t>
          </a:r>
          <a:r>
            <a:rPr lang="en-US" sz="700">
              <a:latin typeface="Constantia"/>
            </a:rPr>
            <a:t>µmol kg</a:t>
          </a:r>
          <a:r>
            <a:rPr lang="en-US" sz="700" baseline="30000">
              <a:latin typeface="Constantia"/>
            </a:rPr>
            <a:t>-1</a:t>
          </a:r>
          <a:r>
            <a:rPr lang="en-US" sz="700">
              <a:latin typeface="Constantia"/>
            </a:rPr>
            <a:t>), TAlk </a:t>
          </a:r>
          <a:r>
            <a:rPr lang="en-US" sz="700"/>
            <a:t>(</a:t>
          </a:r>
          <a:r>
            <a:rPr lang="en-US" sz="700">
              <a:latin typeface="Constantia"/>
            </a:rPr>
            <a:t>µmol kg</a:t>
          </a:r>
          <a:r>
            <a:rPr lang="en-US" sz="700" baseline="30000">
              <a:latin typeface="Constantia"/>
            </a:rPr>
            <a:t>-1</a:t>
          </a:r>
          <a:r>
            <a:rPr lang="en-US" sz="700">
              <a:latin typeface="Constantia"/>
            </a:rPr>
            <a:t>)</a:t>
          </a:r>
          <a:endParaRPr lang="en-US" sz="700"/>
        </a:p>
      </dgm:t>
    </dgm:pt>
    <dgm:pt modelId="{BCEB3C11-44CA-4C4B-BF08-E7BD7DB82DC9}" type="parTrans" cxnId="{A57521E0-827A-4746-AA60-9851C8A6493A}">
      <dgm:prSet/>
      <dgm:spPr/>
      <dgm:t>
        <a:bodyPr/>
        <a:lstStyle/>
        <a:p>
          <a:endParaRPr lang="en-US" sz="2400"/>
        </a:p>
      </dgm:t>
    </dgm:pt>
    <dgm:pt modelId="{6CA21294-DAD9-4F90-B1E5-52A7BA89D630}" type="sibTrans" cxnId="{A57521E0-827A-4746-AA60-9851C8A6493A}">
      <dgm:prSet/>
      <dgm:spPr/>
      <dgm:t>
        <a:bodyPr/>
        <a:lstStyle/>
        <a:p>
          <a:endParaRPr lang="en-US" sz="2400"/>
        </a:p>
      </dgm:t>
    </dgm:pt>
    <dgm:pt modelId="{F0C51F26-F7E1-4EDF-A59E-33BB274080AB}">
      <dgm:prSet phldrT="[Text]" custT="1"/>
      <dgm:spPr/>
      <dgm:t>
        <a:bodyPr/>
        <a:lstStyle/>
        <a:p>
          <a:pPr algn="l"/>
          <a:r>
            <a:rPr lang="en-US" sz="700"/>
            <a:t>Secondary Measured Parameters: pH (Total), Oxygen (</a:t>
          </a:r>
          <a:r>
            <a:rPr lang="en-US" sz="700">
              <a:latin typeface="Constantia"/>
            </a:rPr>
            <a:t>µmol kg</a:t>
          </a:r>
          <a:r>
            <a:rPr lang="en-US" sz="700" baseline="30000">
              <a:latin typeface="Constantia"/>
            </a:rPr>
            <a:t>-1</a:t>
          </a:r>
          <a:r>
            <a:rPr lang="en-US" sz="700">
              <a:latin typeface="Constantia"/>
            </a:rPr>
            <a:t>)</a:t>
          </a:r>
          <a:endParaRPr lang="en-US" sz="700"/>
        </a:p>
      </dgm:t>
    </dgm:pt>
    <dgm:pt modelId="{7A3C50DB-44D5-4300-B970-1F9CB1A6FFA5}" type="parTrans" cxnId="{53F6BEAE-7BFC-4B89-8E06-7A501ED388BB}">
      <dgm:prSet/>
      <dgm:spPr/>
      <dgm:t>
        <a:bodyPr/>
        <a:lstStyle/>
        <a:p>
          <a:endParaRPr lang="en-US" sz="2400"/>
        </a:p>
      </dgm:t>
    </dgm:pt>
    <dgm:pt modelId="{B624A6FD-366C-4B34-B781-D3711D6470B0}" type="sibTrans" cxnId="{53F6BEAE-7BFC-4B89-8E06-7A501ED388BB}">
      <dgm:prSet/>
      <dgm:spPr/>
      <dgm:t>
        <a:bodyPr/>
        <a:lstStyle/>
        <a:p>
          <a:endParaRPr lang="en-US" sz="2400"/>
        </a:p>
      </dgm:t>
    </dgm:pt>
    <dgm:pt modelId="{1C53FC72-B8A3-4A35-A597-9842D4D4EA54}">
      <dgm:prSet custT="1"/>
      <dgm:spPr/>
      <dgm:t>
        <a:bodyPr/>
        <a:lstStyle/>
        <a:p>
          <a:pPr algn="l"/>
          <a:r>
            <a:rPr lang="en-US" sz="700"/>
            <a:t>Primary Measured Parameters: Temp (</a:t>
          </a:r>
          <a:r>
            <a:rPr lang="en-US" sz="700" baseline="30000"/>
            <a:t>o</a:t>
          </a:r>
          <a:r>
            <a:rPr lang="en-US" sz="700"/>
            <a:t>C), Salinity (unitless), community water depth (m), current speed (m sec</a:t>
          </a:r>
          <a:r>
            <a:rPr lang="en-US" sz="700" baseline="30000"/>
            <a:t>-1</a:t>
          </a:r>
          <a:r>
            <a:rPr lang="en-US" sz="700"/>
            <a:t>), Oxygen (</a:t>
          </a:r>
          <a:r>
            <a:rPr lang="en-US" sz="700">
              <a:latin typeface="Constantia"/>
            </a:rPr>
            <a:t>µmol kg</a:t>
          </a:r>
          <a:r>
            <a:rPr lang="en-US" sz="700" baseline="30000">
              <a:latin typeface="Constantia"/>
            </a:rPr>
            <a:t>-1</a:t>
          </a:r>
          <a:r>
            <a:rPr lang="en-US" sz="700">
              <a:latin typeface="Constantia"/>
            </a:rPr>
            <a:t>), windspeed (m sec</a:t>
          </a:r>
          <a:r>
            <a:rPr lang="en-US" sz="700" baseline="30000">
              <a:latin typeface="Constantia"/>
            </a:rPr>
            <a:t>-1</a:t>
          </a:r>
          <a:r>
            <a:rPr lang="en-US" sz="700">
              <a:latin typeface="Constantia"/>
            </a:rPr>
            <a:t>)</a:t>
          </a:r>
          <a:endParaRPr lang="en-US" sz="700"/>
        </a:p>
      </dgm:t>
    </dgm:pt>
    <dgm:pt modelId="{AF4CADBE-2537-4486-B775-4A4650563301}" type="parTrans" cxnId="{6041F64D-6E7F-4F43-8D86-C5778CE23E27}">
      <dgm:prSet/>
      <dgm:spPr/>
      <dgm:t>
        <a:bodyPr/>
        <a:lstStyle/>
        <a:p>
          <a:endParaRPr lang="en-US" sz="2400"/>
        </a:p>
      </dgm:t>
    </dgm:pt>
    <dgm:pt modelId="{C109F160-2925-4E1A-8BFB-1D4EAA1D4C41}" type="sibTrans" cxnId="{6041F64D-6E7F-4F43-8D86-C5778CE23E27}">
      <dgm:prSet/>
      <dgm:spPr/>
      <dgm:t>
        <a:bodyPr/>
        <a:lstStyle/>
        <a:p>
          <a:endParaRPr lang="en-US" sz="2400"/>
        </a:p>
      </dgm:t>
    </dgm:pt>
    <dgm:pt modelId="{2BF579DD-02C4-493B-8E3F-161452A8E096}">
      <dgm:prSet custT="1"/>
      <dgm:spPr/>
      <dgm:t>
        <a:bodyPr/>
        <a:lstStyle/>
        <a:p>
          <a:pPr algn="l"/>
          <a:r>
            <a:rPr lang="en-US" sz="700"/>
            <a:t>Secondary Measured Parameters: Light (moles photons m</a:t>
          </a:r>
          <a:r>
            <a:rPr lang="en-US" sz="700" baseline="30000"/>
            <a:t>-2</a:t>
          </a:r>
          <a:r>
            <a:rPr lang="en-US" sz="700"/>
            <a:t> s</a:t>
          </a:r>
          <a:r>
            <a:rPr lang="en-US" sz="700" baseline="30000"/>
            <a:t>-1</a:t>
          </a:r>
          <a:r>
            <a:rPr lang="en-US" sz="700"/>
            <a:t>), nutrients (mmol kg sw</a:t>
          </a:r>
          <a:r>
            <a:rPr lang="en-US" sz="700" baseline="30000"/>
            <a:t>-1</a:t>
          </a:r>
          <a:r>
            <a:rPr lang="en-US" sz="700"/>
            <a:t>), pCO</a:t>
          </a:r>
          <a:r>
            <a:rPr lang="en-US" sz="700" baseline="-25000"/>
            <a:t>2,sw</a:t>
          </a:r>
          <a:r>
            <a:rPr lang="en-US" sz="700"/>
            <a:t> (</a:t>
          </a:r>
          <a:r>
            <a:rPr lang="en-US" sz="700">
              <a:latin typeface="Constantia"/>
            </a:rPr>
            <a:t>µatm), </a:t>
          </a:r>
          <a:r>
            <a:rPr lang="en-US" sz="700"/>
            <a:t>pCO</a:t>
          </a:r>
          <a:r>
            <a:rPr lang="en-US" sz="700" baseline="-25000"/>
            <a:t>2,air</a:t>
          </a:r>
          <a:r>
            <a:rPr lang="en-US" sz="700"/>
            <a:t> (</a:t>
          </a:r>
          <a:r>
            <a:rPr lang="en-US" sz="700">
              <a:latin typeface="Constantia"/>
            </a:rPr>
            <a:t>µatm)</a:t>
          </a:r>
          <a:r>
            <a:rPr lang="en-US" sz="700"/>
            <a:t>    </a:t>
          </a:r>
        </a:p>
      </dgm:t>
    </dgm:pt>
    <dgm:pt modelId="{FC306587-5930-4860-A0AA-B5D9E11B1BFD}" type="parTrans" cxnId="{A10FB81D-1A8F-41AC-91EF-6932BF5C0351}">
      <dgm:prSet/>
      <dgm:spPr/>
      <dgm:t>
        <a:bodyPr/>
        <a:lstStyle/>
        <a:p>
          <a:endParaRPr lang="en-US" sz="2400"/>
        </a:p>
      </dgm:t>
    </dgm:pt>
    <dgm:pt modelId="{5E848A5C-5031-4BAF-B99D-BB774C330B07}" type="sibTrans" cxnId="{A10FB81D-1A8F-41AC-91EF-6932BF5C0351}">
      <dgm:prSet/>
      <dgm:spPr/>
      <dgm:t>
        <a:bodyPr/>
        <a:lstStyle/>
        <a:p>
          <a:endParaRPr lang="en-US" sz="2400"/>
        </a:p>
      </dgm:t>
    </dgm:pt>
    <dgm:pt modelId="{188099ED-9EA6-44A5-9861-A1F1698BDAB4}">
      <dgm:prSet custT="1"/>
      <dgm:spPr/>
      <dgm:t>
        <a:bodyPr/>
        <a:lstStyle/>
        <a:p>
          <a:pPr algn="l"/>
          <a:r>
            <a:rPr lang="en-US" sz="700"/>
            <a:t>Primary Measured Parameters: Temp (</a:t>
          </a:r>
          <a:r>
            <a:rPr lang="en-US" sz="700" baseline="30000"/>
            <a:t>o</a:t>
          </a:r>
          <a:r>
            <a:rPr lang="en-US" sz="700"/>
            <a:t>C), Salinity (unitless), community water depth (m), current speed (m sec</a:t>
          </a:r>
          <a:r>
            <a:rPr lang="en-US" sz="700" baseline="30000"/>
            <a:t>-1</a:t>
          </a:r>
          <a:r>
            <a:rPr lang="en-US" sz="700"/>
            <a:t>), TCO</a:t>
          </a:r>
          <a:r>
            <a:rPr lang="en-US" sz="700" baseline="-25000"/>
            <a:t>2</a:t>
          </a:r>
          <a:r>
            <a:rPr lang="en-US" sz="700"/>
            <a:t> (</a:t>
          </a:r>
          <a:r>
            <a:rPr lang="en-US" sz="700">
              <a:latin typeface="Constantia"/>
            </a:rPr>
            <a:t>µmol kg</a:t>
          </a:r>
          <a:r>
            <a:rPr lang="en-US" sz="700" baseline="30000">
              <a:latin typeface="Constantia"/>
            </a:rPr>
            <a:t>-1</a:t>
          </a:r>
          <a:r>
            <a:rPr lang="en-US" sz="700">
              <a:latin typeface="Constantia"/>
            </a:rPr>
            <a:t>), TAlk </a:t>
          </a:r>
          <a:r>
            <a:rPr lang="en-US" sz="700"/>
            <a:t>(</a:t>
          </a:r>
          <a:r>
            <a:rPr lang="en-US" sz="700">
              <a:latin typeface="Constantia"/>
            </a:rPr>
            <a:t>µmol kg</a:t>
          </a:r>
          <a:r>
            <a:rPr lang="en-US" sz="700" baseline="30000">
              <a:latin typeface="Constantia"/>
            </a:rPr>
            <a:t>-1</a:t>
          </a:r>
          <a:r>
            <a:rPr lang="en-US" sz="700">
              <a:latin typeface="Constantia"/>
            </a:rPr>
            <a:t>), windspeed (m sec</a:t>
          </a:r>
          <a:r>
            <a:rPr lang="en-US" sz="700" baseline="30000">
              <a:latin typeface="Constantia"/>
            </a:rPr>
            <a:t>-1</a:t>
          </a:r>
          <a:r>
            <a:rPr lang="en-US" sz="700">
              <a:latin typeface="Constantia"/>
            </a:rPr>
            <a:t>)</a:t>
          </a:r>
          <a:endParaRPr lang="en-US" sz="700"/>
        </a:p>
      </dgm:t>
    </dgm:pt>
    <dgm:pt modelId="{1256E26B-934D-4FEF-AE41-0EFDCB30ABDB}" type="parTrans" cxnId="{84F72949-C902-46CC-85F2-D7E7FF04C196}">
      <dgm:prSet/>
      <dgm:spPr/>
      <dgm:t>
        <a:bodyPr/>
        <a:lstStyle/>
        <a:p>
          <a:endParaRPr lang="en-US"/>
        </a:p>
      </dgm:t>
    </dgm:pt>
    <dgm:pt modelId="{F423C479-FB21-4496-B25E-BFE392687E03}" type="sibTrans" cxnId="{84F72949-C902-46CC-85F2-D7E7FF04C196}">
      <dgm:prSet/>
      <dgm:spPr/>
      <dgm:t>
        <a:bodyPr/>
        <a:lstStyle/>
        <a:p>
          <a:endParaRPr lang="en-US"/>
        </a:p>
      </dgm:t>
    </dgm:pt>
    <dgm:pt modelId="{2EC4497F-0682-47A5-9C18-A792C3CD6DA2}">
      <dgm:prSet custT="1"/>
      <dgm:spPr/>
      <dgm:t>
        <a:bodyPr/>
        <a:lstStyle/>
        <a:p>
          <a:pPr algn="l"/>
          <a:r>
            <a:rPr lang="en-US" sz="700"/>
            <a:t>Secondary Measured Parameters:Light (moles photons m</a:t>
          </a:r>
          <a:r>
            <a:rPr lang="en-US" sz="700" baseline="30000"/>
            <a:t>-2</a:t>
          </a:r>
          <a:r>
            <a:rPr lang="en-US" sz="700"/>
            <a:t> s</a:t>
          </a:r>
          <a:r>
            <a:rPr lang="en-US" sz="700" baseline="30000"/>
            <a:t>-1</a:t>
          </a:r>
          <a:r>
            <a:rPr lang="en-US" sz="700"/>
            <a:t>), nutrients (mmol kg sw</a:t>
          </a:r>
          <a:r>
            <a:rPr lang="en-US" sz="700" baseline="30000"/>
            <a:t>-1</a:t>
          </a:r>
          <a:r>
            <a:rPr lang="en-US" sz="700"/>
            <a:t>), pCO</a:t>
          </a:r>
          <a:r>
            <a:rPr lang="en-US" sz="700" baseline="-25000"/>
            <a:t>2,sw</a:t>
          </a:r>
          <a:r>
            <a:rPr lang="en-US" sz="700"/>
            <a:t> (</a:t>
          </a:r>
          <a:r>
            <a:rPr lang="en-US" sz="700">
              <a:latin typeface="Constantia"/>
            </a:rPr>
            <a:t>µatm), </a:t>
          </a:r>
          <a:r>
            <a:rPr lang="en-US" sz="700"/>
            <a:t>pCO</a:t>
          </a:r>
          <a:r>
            <a:rPr lang="en-US" sz="700" baseline="-25000"/>
            <a:t>2,air</a:t>
          </a:r>
          <a:r>
            <a:rPr lang="en-US" sz="700"/>
            <a:t> (</a:t>
          </a:r>
          <a:r>
            <a:rPr lang="en-US" sz="700">
              <a:latin typeface="Constantia"/>
            </a:rPr>
            <a:t>µatm)</a:t>
          </a:r>
          <a:r>
            <a:rPr lang="en-US" sz="700"/>
            <a:t>    </a:t>
          </a:r>
        </a:p>
      </dgm:t>
    </dgm:pt>
    <dgm:pt modelId="{1C227DA2-7FAA-4F93-942B-53333BBDE74F}" type="parTrans" cxnId="{B4101AB6-15B6-405F-83E4-076194E7FD92}">
      <dgm:prSet/>
      <dgm:spPr/>
      <dgm:t>
        <a:bodyPr/>
        <a:lstStyle/>
        <a:p>
          <a:endParaRPr lang="en-US"/>
        </a:p>
      </dgm:t>
    </dgm:pt>
    <dgm:pt modelId="{F1B3DDCF-DAA6-4AF5-A7BF-7009AF007BD1}" type="sibTrans" cxnId="{B4101AB6-15B6-405F-83E4-076194E7FD92}">
      <dgm:prSet/>
      <dgm:spPr/>
      <dgm:t>
        <a:bodyPr/>
        <a:lstStyle/>
        <a:p>
          <a:endParaRPr lang="en-US"/>
        </a:p>
      </dgm:t>
    </dgm:pt>
    <dgm:pt modelId="{0DB0CCC6-F570-4ED6-A286-7FEC9FD8209E}">
      <dgm:prSet custT="1"/>
      <dgm:spPr/>
      <dgm:t>
        <a:bodyPr/>
        <a:lstStyle/>
        <a:p>
          <a:pPr algn="l"/>
          <a:r>
            <a:rPr lang="en-US" sz="900"/>
            <a:t> </a:t>
          </a:r>
          <a:r>
            <a:rPr lang="en-US" sz="700"/>
            <a:t>Primary Measured Parameter: depth to sediment surface (m)</a:t>
          </a:r>
        </a:p>
      </dgm:t>
    </dgm:pt>
    <dgm:pt modelId="{F1C7E5FC-8F5E-49A4-9C74-FD8D672319F2}" type="parTrans" cxnId="{4887F629-99A5-431C-90AF-FD5CDCCA7926}">
      <dgm:prSet/>
      <dgm:spPr/>
      <dgm:t>
        <a:bodyPr/>
        <a:lstStyle/>
        <a:p>
          <a:endParaRPr lang="en-US"/>
        </a:p>
      </dgm:t>
    </dgm:pt>
    <dgm:pt modelId="{7C0CB380-7A10-421F-BFAD-38029862F862}" type="sibTrans" cxnId="{4887F629-99A5-431C-90AF-FD5CDCCA7926}">
      <dgm:prSet/>
      <dgm:spPr/>
      <dgm:t>
        <a:bodyPr/>
        <a:lstStyle/>
        <a:p>
          <a:endParaRPr lang="en-US"/>
        </a:p>
      </dgm:t>
    </dgm:pt>
    <dgm:pt modelId="{11FCDABB-214C-4E30-86CE-5C9FEAF5937B}">
      <dgm:prSet custT="1"/>
      <dgm:spPr/>
      <dgm:t>
        <a:bodyPr/>
        <a:lstStyle/>
        <a:p>
          <a:pPr algn="l"/>
          <a:r>
            <a:rPr lang="en-US" sz="700"/>
            <a:t> Secondary Measured Parameter:  sediment thickness (cm)</a:t>
          </a:r>
        </a:p>
      </dgm:t>
    </dgm:pt>
    <dgm:pt modelId="{0F32A896-3F1F-41FB-ABEF-FAFBCFB64C07}" type="parTrans" cxnId="{6832F39B-0BF9-4680-AE4B-B8E5D3AD26F1}">
      <dgm:prSet/>
      <dgm:spPr/>
      <dgm:t>
        <a:bodyPr/>
        <a:lstStyle/>
        <a:p>
          <a:endParaRPr lang="en-US"/>
        </a:p>
      </dgm:t>
    </dgm:pt>
    <dgm:pt modelId="{494A11EA-9243-4985-BA46-86A59F4036AF}" type="sibTrans" cxnId="{6832F39B-0BF9-4680-AE4B-B8E5D3AD26F1}">
      <dgm:prSet/>
      <dgm:spPr/>
      <dgm:t>
        <a:bodyPr/>
        <a:lstStyle/>
        <a:p>
          <a:endParaRPr lang="en-US"/>
        </a:p>
      </dgm:t>
    </dgm:pt>
    <dgm:pt modelId="{30CEAF9C-892C-4FBF-96A1-9CBB7902473C}" type="pres">
      <dgm:prSet presAssocID="{1351E78A-F471-49FD-A00C-2627809EEFBB}" presName="diagram" presStyleCnt="0">
        <dgm:presLayoutVars>
          <dgm:chPref val="1"/>
          <dgm:dir/>
          <dgm:animOne val="branch"/>
          <dgm:animLvl val="lvl"/>
          <dgm:resizeHandles/>
        </dgm:presLayoutVars>
      </dgm:prSet>
      <dgm:spPr/>
      <dgm:t>
        <a:bodyPr/>
        <a:lstStyle/>
        <a:p>
          <a:endParaRPr lang="en-US"/>
        </a:p>
      </dgm:t>
    </dgm:pt>
    <dgm:pt modelId="{A45F4E95-B860-4BA9-9E9A-3E120180A1E9}" type="pres">
      <dgm:prSet presAssocID="{3CBB5184-2E4E-46B0-B119-7D128721AEDA}" presName="root" presStyleCnt="0"/>
      <dgm:spPr/>
      <dgm:t>
        <a:bodyPr/>
        <a:lstStyle/>
        <a:p>
          <a:endParaRPr lang="en-US"/>
        </a:p>
      </dgm:t>
    </dgm:pt>
    <dgm:pt modelId="{9A6D2054-54A2-4372-99C6-8FD6D06302E4}" type="pres">
      <dgm:prSet presAssocID="{3CBB5184-2E4E-46B0-B119-7D128721AEDA}" presName="rootComposite" presStyleCnt="0"/>
      <dgm:spPr/>
      <dgm:t>
        <a:bodyPr/>
        <a:lstStyle/>
        <a:p>
          <a:endParaRPr lang="en-US"/>
        </a:p>
      </dgm:t>
    </dgm:pt>
    <dgm:pt modelId="{ED1FC035-EBDB-4345-A562-8F910B0E5625}" type="pres">
      <dgm:prSet presAssocID="{3CBB5184-2E4E-46B0-B119-7D128721AEDA}" presName="rootText" presStyleLbl="node1" presStyleIdx="0" presStyleCnt="1" custScaleX="630410" custScaleY="136781"/>
      <dgm:spPr/>
      <dgm:t>
        <a:bodyPr/>
        <a:lstStyle/>
        <a:p>
          <a:endParaRPr lang="en-US"/>
        </a:p>
      </dgm:t>
    </dgm:pt>
    <dgm:pt modelId="{B0393C0A-3B6B-4994-B814-42B3096273AD}" type="pres">
      <dgm:prSet presAssocID="{3CBB5184-2E4E-46B0-B119-7D128721AEDA}" presName="rootConnector" presStyleLbl="node1" presStyleIdx="0" presStyleCnt="1"/>
      <dgm:spPr/>
      <dgm:t>
        <a:bodyPr/>
        <a:lstStyle/>
        <a:p>
          <a:endParaRPr lang="en-US"/>
        </a:p>
      </dgm:t>
    </dgm:pt>
    <dgm:pt modelId="{1C119DE4-F8CC-4EAD-8985-7565AAA63F56}" type="pres">
      <dgm:prSet presAssocID="{3CBB5184-2E4E-46B0-B119-7D128721AEDA}" presName="childShape" presStyleCnt="0"/>
      <dgm:spPr/>
      <dgm:t>
        <a:bodyPr/>
        <a:lstStyle/>
        <a:p>
          <a:endParaRPr lang="en-US"/>
        </a:p>
      </dgm:t>
    </dgm:pt>
    <dgm:pt modelId="{8CECE15B-80D2-4302-9F37-2777C682EBE9}" type="pres">
      <dgm:prSet presAssocID="{3CFCCC9F-58B8-4C5D-8453-917C888B5CB1}" presName="Name13" presStyleLbl="parChTrans1D2" presStyleIdx="0" presStyleCnt="4"/>
      <dgm:spPr/>
      <dgm:t>
        <a:bodyPr/>
        <a:lstStyle/>
        <a:p>
          <a:endParaRPr lang="en-US"/>
        </a:p>
      </dgm:t>
    </dgm:pt>
    <dgm:pt modelId="{A7963C0E-EA92-4799-A4A4-6E09D0DAD6D1}" type="pres">
      <dgm:prSet presAssocID="{5861ABB6-8BE2-467E-AB8F-2CEB1D541CF9}" presName="childText" presStyleLbl="bgAcc1" presStyleIdx="0" presStyleCnt="4" custScaleX="818126" custScaleY="155726">
        <dgm:presLayoutVars>
          <dgm:bulletEnabled val="1"/>
        </dgm:presLayoutVars>
      </dgm:prSet>
      <dgm:spPr/>
      <dgm:t>
        <a:bodyPr/>
        <a:lstStyle/>
        <a:p>
          <a:endParaRPr lang="en-US"/>
        </a:p>
      </dgm:t>
    </dgm:pt>
    <dgm:pt modelId="{8BC1DD4C-0145-49F2-AC43-EF3454C169A8}" type="pres">
      <dgm:prSet presAssocID="{7E5543F0-39DA-4575-9E77-7CDC2E52589D}" presName="Name13" presStyleLbl="parChTrans1D2" presStyleIdx="1" presStyleCnt="4"/>
      <dgm:spPr/>
      <dgm:t>
        <a:bodyPr/>
        <a:lstStyle/>
        <a:p>
          <a:endParaRPr lang="en-US"/>
        </a:p>
      </dgm:t>
    </dgm:pt>
    <dgm:pt modelId="{EDEC7D93-6EC4-4D8A-8294-588F2070A606}" type="pres">
      <dgm:prSet presAssocID="{8471C6A4-B252-4CD0-96CE-68A1C5360885}" presName="childText" presStyleLbl="bgAcc1" presStyleIdx="1" presStyleCnt="4" custScaleX="818377" custScaleY="158938">
        <dgm:presLayoutVars>
          <dgm:bulletEnabled val="1"/>
        </dgm:presLayoutVars>
      </dgm:prSet>
      <dgm:spPr/>
      <dgm:t>
        <a:bodyPr/>
        <a:lstStyle/>
        <a:p>
          <a:endParaRPr lang="en-US"/>
        </a:p>
      </dgm:t>
    </dgm:pt>
    <dgm:pt modelId="{1C79BCD6-5096-4C8D-AFAE-FB0D5AF11879}" type="pres">
      <dgm:prSet presAssocID="{B7BC52C8-903B-46D2-AD69-912BE4B169F0}" presName="Name13" presStyleLbl="parChTrans1D2" presStyleIdx="2" presStyleCnt="4"/>
      <dgm:spPr/>
      <dgm:t>
        <a:bodyPr/>
        <a:lstStyle/>
        <a:p>
          <a:endParaRPr lang="en-US"/>
        </a:p>
      </dgm:t>
    </dgm:pt>
    <dgm:pt modelId="{9B315599-174E-41AB-9D67-C5F41C25433C}" type="pres">
      <dgm:prSet presAssocID="{5665C4EB-69DA-4700-9C04-F129E4802F68}" presName="childText" presStyleLbl="bgAcc1" presStyleIdx="2" presStyleCnt="4" custScaleX="821325" custScaleY="138810" custLinFactNeighborX="1872" custLinFactNeighborY="-4492">
        <dgm:presLayoutVars>
          <dgm:bulletEnabled val="1"/>
        </dgm:presLayoutVars>
      </dgm:prSet>
      <dgm:spPr/>
      <dgm:t>
        <a:bodyPr/>
        <a:lstStyle/>
        <a:p>
          <a:endParaRPr lang="en-US"/>
        </a:p>
      </dgm:t>
    </dgm:pt>
    <dgm:pt modelId="{3C2658E3-EBA0-4F77-9FE3-517951D893CD}" type="pres">
      <dgm:prSet presAssocID="{B241E06B-5CF9-4755-A0D8-023E061F5A1C}" presName="Name13" presStyleLbl="parChTrans1D2" presStyleIdx="3" presStyleCnt="4"/>
      <dgm:spPr/>
      <dgm:t>
        <a:bodyPr/>
        <a:lstStyle/>
        <a:p>
          <a:endParaRPr lang="en-US"/>
        </a:p>
      </dgm:t>
    </dgm:pt>
    <dgm:pt modelId="{9A3AC313-2E62-4E36-8E80-B297403E7516}" type="pres">
      <dgm:prSet presAssocID="{68385B09-BCCD-4599-B2EF-A3938FEA7878}" presName="childText" presStyleLbl="bgAcc1" presStyleIdx="3" presStyleCnt="4" custScaleX="815442" custScaleY="122583">
        <dgm:presLayoutVars>
          <dgm:bulletEnabled val="1"/>
        </dgm:presLayoutVars>
      </dgm:prSet>
      <dgm:spPr/>
      <dgm:t>
        <a:bodyPr/>
        <a:lstStyle/>
        <a:p>
          <a:endParaRPr lang="en-US"/>
        </a:p>
      </dgm:t>
    </dgm:pt>
  </dgm:ptLst>
  <dgm:cxnLst>
    <dgm:cxn modelId="{A10FB81D-1A8F-41AC-91EF-6932BF5C0351}" srcId="{8471C6A4-B252-4CD0-96CE-68A1C5360885}" destId="{2BF579DD-02C4-493B-8E3F-161452A8E096}" srcOrd="1" destOrd="0" parTransId="{FC306587-5930-4860-A0AA-B5D9E11B1BFD}" sibTransId="{5E848A5C-5031-4BAF-B99D-BB774C330B07}"/>
    <dgm:cxn modelId="{0980E2A8-6F5F-4F2D-8CB4-77928D8D2049}" type="presOf" srcId="{5861ABB6-8BE2-467E-AB8F-2CEB1D541CF9}" destId="{A7963C0E-EA92-4799-A4A4-6E09D0DAD6D1}" srcOrd="0" destOrd="0" presId="urn:microsoft.com/office/officeart/2005/8/layout/hierarchy3"/>
    <dgm:cxn modelId="{B4101AB6-15B6-405F-83E4-076194E7FD92}" srcId="{5665C4EB-69DA-4700-9C04-F129E4802F68}" destId="{2EC4497F-0682-47A5-9C18-A792C3CD6DA2}" srcOrd="1" destOrd="0" parTransId="{1C227DA2-7FAA-4F93-942B-53333BBDE74F}" sibTransId="{F1B3DDCF-DAA6-4AF5-A7BF-7009AF007BD1}"/>
    <dgm:cxn modelId="{EDD67A26-979E-4413-8520-A5B76013FAAD}" srcId="{3CBB5184-2E4E-46B0-B119-7D128721AEDA}" destId="{8471C6A4-B252-4CD0-96CE-68A1C5360885}" srcOrd="1" destOrd="0" parTransId="{7E5543F0-39DA-4575-9E77-7CDC2E52589D}" sibTransId="{19414C5B-05D6-4F31-909B-7499C60B2E60}"/>
    <dgm:cxn modelId="{4887F629-99A5-431C-90AF-FD5CDCCA7926}" srcId="{68385B09-BCCD-4599-B2EF-A3938FEA7878}" destId="{0DB0CCC6-F570-4ED6-A286-7FEC9FD8209E}" srcOrd="0" destOrd="0" parTransId="{F1C7E5FC-8F5E-49A4-9C74-FD8D672319F2}" sibTransId="{7C0CB380-7A10-421F-BFAD-38029862F862}"/>
    <dgm:cxn modelId="{82C7BF82-3F39-40A6-97E4-512CFCFE9D68}" type="presOf" srcId="{7E5543F0-39DA-4575-9E77-7CDC2E52589D}" destId="{8BC1DD4C-0145-49F2-AC43-EF3454C169A8}" srcOrd="0" destOrd="0" presId="urn:microsoft.com/office/officeart/2005/8/layout/hierarchy3"/>
    <dgm:cxn modelId="{A44845A4-7B2B-4D90-89BA-B5FA0FEAF909}" type="presOf" srcId="{68385B09-BCCD-4599-B2EF-A3938FEA7878}" destId="{9A3AC313-2E62-4E36-8E80-B297403E7516}" srcOrd="0" destOrd="0" presId="urn:microsoft.com/office/officeart/2005/8/layout/hierarchy3"/>
    <dgm:cxn modelId="{84F72949-C902-46CC-85F2-D7E7FF04C196}" srcId="{5665C4EB-69DA-4700-9C04-F129E4802F68}" destId="{188099ED-9EA6-44A5-9861-A1F1698BDAB4}" srcOrd="0" destOrd="0" parTransId="{1256E26B-934D-4FEF-AE41-0EFDCB30ABDB}" sibTransId="{F423C479-FB21-4496-B25E-BFE392687E03}"/>
    <dgm:cxn modelId="{6C722577-74E7-491F-8641-023894CD27BA}" srcId="{3CBB5184-2E4E-46B0-B119-7D128721AEDA}" destId="{5861ABB6-8BE2-467E-AB8F-2CEB1D541CF9}" srcOrd="0" destOrd="0" parTransId="{3CFCCC9F-58B8-4C5D-8453-917C888B5CB1}" sibTransId="{8C08FDEF-6D65-431D-80F3-446927299E63}"/>
    <dgm:cxn modelId="{56A20B64-F36C-4F2E-93C1-0D7C2351AA08}" type="presOf" srcId="{3CBB5184-2E4E-46B0-B119-7D128721AEDA}" destId="{ED1FC035-EBDB-4345-A562-8F910B0E5625}" srcOrd="0" destOrd="0" presId="urn:microsoft.com/office/officeart/2005/8/layout/hierarchy3"/>
    <dgm:cxn modelId="{6041F64D-6E7F-4F43-8D86-C5778CE23E27}" srcId="{8471C6A4-B252-4CD0-96CE-68A1C5360885}" destId="{1C53FC72-B8A3-4A35-A597-9842D4D4EA54}" srcOrd="0" destOrd="0" parTransId="{AF4CADBE-2537-4486-B775-4A4650563301}" sibTransId="{C109F160-2925-4E1A-8BFB-1D4EAA1D4C41}"/>
    <dgm:cxn modelId="{09D676B5-AC4F-4616-A29E-E8C904B09ACA}" type="presOf" srcId="{B241E06B-5CF9-4755-A0D8-023E061F5A1C}" destId="{3C2658E3-EBA0-4F77-9FE3-517951D893CD}" srcOrd="0" destOrd="0" presId="urn:microsoft.com/office/officeart/2005/8/layout/hierarchy3"/>
    <dgm:cxn modelId="{6832F39B-0BF9-4680-AE4B-B8E5D3AD26F1}" srcId="{68385B09-BCCD-4599-B2EF-A3938FEA7878}" destId="{11FCDABB-214C-4E30-86CE-5C9FEAF5937B}" srcOrd="1" destOrd="0" parTransId="{0F32A896-3F1F-41FB-ABEF-FAFBCFB64C07}" sibTransId="{494A11EA-9243-4985-BA46-86A59F4036AF}"/>
    <dgm:cxn modelId="{40A8EAEE-BD6D-4093-8646-F1CEB8071748}" type="presOf" srcId="{B7BC52C8-903B-46D2-AD69-912BE4B169F0}" destId="{1C79BCD6-5096-4C8D-AFAE-FB0D5AF11879}" srcOrd="0" destOrd="0" presId="urn:microsoft.com/office/officeart/2005/8/layout/hierarchy3"/>
    <dgm:cxn modelId="{FAF00C82-5F91-4056-B2F8-F6BFAF353956}" type="presOf" srcId="{188099ED-9EA6-44A5-9861-A1F1698BDAB4}" destId="{9B315599-174E-41AB-9D67-C5F41C25433C}" srcOrd="0" destOrd="1" presId="urn:microsoft.com/office/officeart/2005/8/layout/hierarchy3"/>
    <dgm:cxn modelId="{228BA0D3-979B-4775-AE92-5ED31C6B1B86}" type="presOf" srcId="{3CBB5184-2E4E-46B0-B119-7D128721AEDA}" destId="{B0393C0A-3B6B-4994-B814-42B3096273AD}" srcOrd="1" destOrd="0" presId="urn:microsoft.com/office/officeart/2005/8/layout/hierarchy3"/>
    <dgm:cxn modelId="{6AC277BF-4F73-4DB3-8C87-F2C53029FF54}" type="presOf" srcId="{0DB0CCC6-F570-4ED6-A286-7FEC9FD8209E}" destId="{9A3AC313-2E62-4E36-8E80-B297403E7516}" srcOrd="0" destOrd="1" presId="urn:microsoft.com/office/officeart/2005/8/layout/hierarchy3"/>
    <dgm:cxn modelId="{4C879B86-D124-4BE1-8FB5-C8161C898AD1}" type="presOf" srcId="{3CFCCC9F-58B8-4C5D-8453-917C888B5CB1}" destId="{8CECE15B-80D2-4302-9F37-2777C682EBE9}" srcOrd="0" destOrd="0" presId="urn:microsoft.com/office/officeart/2005/8/layout/hierarchy3"/>
    <dgm:cxn modelId="{3D290355-4A6B-46D2-8575-6563323D752D}" srcId="{3CBB5184-2E4E-46B0-B119-7D128721AEDA}" destId="{68385B09-BCCD-4599-B2EF-A3938FEA7878}" srcOrd="3" destOrd="0" parTransId="{B241E06B-5CF9-4755-A0D8-023E061F5A1C}" sibTransId="{499BB791-14F4-44F7-A53C-6F3EE7B7D5BA}"/>
    <dgm:cxn modelId="{BF2EF3F5-7680-4807-85D7-9CD18386E4D0}" type="presOf" srcId="{F0C51F26-F7E1-4EDF-A59E-33BB274080AB}" destId="{A7963C0E-EA92-4799-A4A4-6E09D0DAD6D1}" srcOrd="0" destOrd="2" presId="urn:microsoft.com/office/officeart/2005/8/layout/hierarchy3"/>
    <dgm:cxn modelId="{A2DDD6EB-8446-49FA-9E14-FBAA97E676F4}" type="presOf" srcId="{1351E78A-F471-49FD-A00C-2627809EEFBB}" destId="{30CEAF9C-892C-4FBF-96A1-9CBB7902473C}" srcOrd="0" destOrd="0" presId="urn:microsoft.com/office/officeart/2005/8/layout/hierarchy3"/>
    <dgm:cxn modelId="{53F6BEAE-7BFC-4B89-8E06-7A501ED388BB}" srcId="{5861ABB6-8BE2-467E-AB8F-2CEB1D541CF9}" destId="{F0C51F26-F7E1-4EDF-A59E-33BB274080AB}" srcOrd="1" destOrd="0" parTransId="{7A3C50DB-44D5-4300-B970-1F9CB1A6FFA5}" sibTransId="{B624A6FD-366C-4B34-B781-D3711D6470B0}"/>
    <dgm:cxn modelId="{3A121040-BF57-4A8D-B35A-30CEF827CCB8}" type="presOf" srcId="{11FCDABB-214C-4E30-86CE-5C9FEAF5937B}" destId="{9A3AC313-2E62-4E36-8E80-B297403E7516}" srcOrd="0" destOrd="2" presId="urn:microsoft.com/office/officeart/2005/8/layout/hierarchy3"/>
    <dgm:cxn modelId="{3F9ECECC-C684-4818-AFC1-8107EA244EEF}" type="presOf" srcId="{BF7F705F-A261-4681-AD64-0F7073D12B9C}" destId="{A7963C0E-EA92-4799-A4A4-6E09D0DAD6D1}" srcOrd="0" destOrd="1" presId="urn:microsoft.com/office/officeart/2005/8/layout/hierarchy3"/>
    <dgm:cxn modelId="{8997E654-9764-4017-BB64-9DDA88F0C706}" type="presOf" srcId="{2BF579DD-02C4-493B-8E3F-161452A8E096}" destId="{EDEC7D93-6EC4-4D8A-8294-588F2070A606}" srcOrd="0" destOrd="2" presId="urn:microsoft.com/office/officeart/2005/8/layout/hierarchy3"/>
    <dgm:cxn modelId="{E280AA39-380F-4EEC-BA38-878617834CC8}" srcId="{1351E78A-F471-49FD-A00C-2627809EEFBB}" destId="{3CBB5184-2E4E-46B0-B119-7D128721AEDA}" srcOrd="0" destOrd="0" parTransId="{285A767E-C191-41D6-B129-BB41CAFF09A0}" sibTransId="{F66B0694-169D-45AC-A98F-033BEC074C7A}"/>
    <dgm:cxn modelId="{62F68157-A3AC-4204-B831-AC9A47CD1B08}" srcId="{3CBB5184-2E4E-46B0-B119-7D128721AEDA}" destId="{5665C4EB-69DA-4700-9C04-F129E4802F68}" srcOrd="2" destOrd="0" parTransId="{B7BC52C8-903B-46D2-AD69-912BE4B169F0}" sibTransId="{23037492-1D92-44CC-A1C5-758645ED481D}"/>
    <dgm:cxn modelId="{FE311A24-80EF-449B-9138-1120F273DE5A}" type="presOf" srcId="{8471C6A4-B252-4CD0-96CE-68A1C5360885}" destId="{EDEC7D93-6EC4-4D8A-8294-588F2070A606}" srcOrd="0" destOrd="0" presId="urn:microsoft.com/office/officeart/2005/8/layout/hierarchy3"/>
    <dgm:cxn modelId="{A57521E0-827A-4746-AA60-9851C8A6493A}" srcId="{5861ABB6-8BE2-467E-AB8F-2CEB1D541CF9}" destId="{BF7F705F-A261-4681-AD64-0F7073D12B9C}" srcOrd="0" destOrd="0" parTransId="{BCEB3C11-44CA-4C4B-BF08-E7BD7DB82DC9}" sibTransId="{6CA21294-DAD9-4F90-B1E5-52A7BA89D630}"/>
    <dgm:cxn modelId="{B18B3707-6EDF-4B21-AF78-9D673B3B60FB}" type="presOf" srcId="{5665C4EB-69DA-4700-9C04-F129E4802F68}" destId="{9B315599-174E-41AB-9D67-C5F41C25433C}" srcOrd="0" destOrd="0" presId="urn:microsoft.com/office/officeart/2005/8/layout/hierarchy3"/>
    <dgm:cxn modelId="{ADD2F70A-E128-477B-94F8-33FD8C033CC2}" type="presOf" srcId="{1C53FC72-B8A3-4A35-A597-9842D4D4EA54}" destId="{EDEC7D93-6EC4-4D8A-8294-588F2070A606}" srcOrd="0" destOrd="1" presId="urn:microsoft.com/office/officeart/2005/8/layout/hierarchy3"/>
    <dgm:cxn modelId="{87CFD735-F8B3-43E0-B296-270036A1F81D}" type="presOf" srcId="{2EC4497F-0682-47A5-9C18-A792C3CD6DA2}" destId="{9B315599-174E-41AB-9D67-C5F41C25433C}" srcOrd="0" destOrd="2" presId="urn:microsoft.com/office/officeart/2005/8/layout/hierarchy3"/>
    <dgm:cxn modelId="{4046CB50-2236-4A7B-81C6-ED5AA1E8A0A7}" type="presParOf" srcId="{30CEAF9C-892C-4FBF-96A1-9CBB7902473C}" destId="{A45F4E95-B860-4BA9-9E9A-3E120180A1E9}" srcOrd="0" destOrd="0" presId="urn:microsoft.com/office/officeart/2005/8/layout/hierarchy3"/>
    <dgm:cxn modelId="{7A4452D9-AF23-4442-9D1E-B89A72A31BA1}" type="presParOf" srcId="{A45F4E95-B860-4BA9-9E9A-3E120180A1E9}" destId="{9A6D2054-54A2-4372-99C6-8FD6D06302E4}" srcOrd="0" destOrd="0" presId="urn:microsoft.com/office/officeart/2005/8/layout/hierarchy3"/>
    <dgm:cxn modelId="{EC90FF44-FF22-479F-B90E-173A73ED771F}" type="presParOf" srcId="{9A6D2054-54A2-4372-99C6-8FD6D06302E4}" destId="{ED1FC035-EBDB-4345-A562-8F910B0E5625}" srcOrd="0" destOrd="0" presId="urn:microsoft.com/office/officeart/2005/8/layout/hierarchy3"/>
    <dgm:cxn modelId="{4D43DEB6-E68A-4D48-BA9E-89D0D637502D}" type="presParOf" srcId="{9A6D2054-54A2-4372-99C6-8FD6D06302E4}" destId="{B0393C0A-3B6B-4994-B814-42B3096273AD}" srcOrd="1" destOrd="0" presId="urn:microsoft.com/office/officeart/2005/8/layout/hierarchy3"/>
    <dgm:cxn modelId="{62B3300D-E3EB-44DE-A62B-943B30BFE4B4}" type="presParOf" srcId="{A45F4E95-B860-4BA9-9E9A-3E120180A1E9}" destId="{1C119DE4-F8CC-4EAD-8985-7565AAA63F56}" srcOrd="1" destOrd="0" presId="urn:microsoft.com/office/officeart/2005/8/layout/hierarchy3"/>
    <dgm:cxn modelId="{B5769156-7BE2-4A49-8DEB-CCB62DCC8C3A}" type="presParOf" srcId="{1C119DE4-F8CC-4EAD-8985-7565AAA63F56}" destId="{8CECE15B-80D2-4302-9F37-2777C682EBE9}" srcOrd="0" destOrd="0" presId="urn:microsoft.com/office/officeart/2005/8/layout/hierarchy3"/>
    <dgm:cxn modelId="{8F721CC1-FD84-48F3-A204-C1A72A466C38}" type="presParOf" srcId="{1C119DE4-F8CC-4EAD-8985-7565AAA63F56}" destId="{A7963C0E-EA92-4799-A4A4-6E09D0DAD6D1}" srcOrd="1" destOrd="0" presId="urn:microsoft.com/office/officeart/2005/8/layout/hierarchy3"/>
    <dgm:cxn modelId="{B7A468DB-958F-4E87-AFB5-59AD93989E4F}" type="presParOf" srcId="{1C119DE4-F8CC-4EAD-8985-7565AAA63F56}" destId="{8BC1DD4C-0145-49F2-AC43-EF3454C169A8}" srcOrd="2" destOrd="0" presId="urn:microsoft.com/office/officeart/2005/8/layout/hierarchy3"/>
    <dgm:cxn modelId="{97F37C2A-3315-4E1F-A960-9CCDD0309915}" type="presParOf" srcId="{1C119DE4-F8CC-4EAD-8985-7565AAA63F56}" destId="{EDEC7D93-6EC4-4D8A-8294-588F2070A606}" srcOrd="3" destOrd="0" presId="urn:microsoft.com/office/officeart/2005/8/layout/hierarchy3"/>
    <dgm:cxn modelId="{687795F4-611C-42CD-A954-972BE77BCBF5}" type="presParOf" srcId="{1C119DE4-F8CC-4EAD-8985-7565AAA63F56}" destId="{1C79BCD6-5096-4C8D-AFAE-FB0D5AF11879}" srcOrd="4" destOrd="0" presId="urn:microsoft.com/office/officeart/2005/8/layout/hierarchy3"/>
    <dgm:cxn modelId="{98892193-2A59-4B61-880A-CC4416CC4D85}" type="presParOf" srcId="{1C119DE4-F8CC-4EAD-8985-7565AAA63F56}" destId="{9B315599-174E-41AB-9D67-C5F41C25433C}" srcOrd="5" destOrd="0" presId="urn:microsoft.com/office/officeart/2005/8/layout/hierarchy3"/>
    <dgm:cxn modelId="{98615DD7-212C-4331-8AF3-7D61CC1B2DAB}" type="presParOf" srcId="{1C119DE4-F8CC-4EAD-8985-7565AAA63F56}" destId="{3C2658E3-EBA0-4F77-9FE3-517951D893CD}" srcOrd="6" destOrd="0" presId="urn:microsoft.com/office/officeart/2005/8/layout/hierarchy3"/>
    <dgm:cxn modelId="{AFAB97B3-1882-4D34-A7D6-DF6964DAF0D0}" type="presParOf" srcId="{1C119DE4-F8CC-4EAD-8985-7565AAA63F56}" destId="{9A3AC313-2E62-4E36-8E80-B297403E7516}" srcOrd="7" destOrd="0" presId="urn:microsoft.com/office/officeart/2005/8/layout/hierarchy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351E78A-F471-49FD-A00C-2627809EEFBB}"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3CBB5184-2E4E-46B0-B119-7D128721AEDA}">
      <dgm:prSet phldrT="[Text]" custT="1"/>
      <dgm:spPr/>
      <dgm:t>
        <a:bodyPr/>
        <a:lstStyle/>
        <a:p>
          <a:pPr algn="l"/>
          <a:r>
            <a:rPr lang="en-PH" sz="1400" dirty="0" smtClean="0">
              <a:latin typeface="Calibri"/>
              <a:ea typeface="Arial Unicode MS"/>
              <a:cs typeface="Calibri"/>
            </a:rPr>
            <a:t>What are the long</a:t>
          </a:r>
          <a:r>
            <a:rPr lang="en-US" sz="1400" dirty="0" smtClean="0">
              <a:latin typeface="Calibri"/>
              <a:ea typeface="Arial Unicode MS"/>
              <a:cs typeface="Calibri"/>
            </a:rPr>
            <a:t>-term trends </a:t>
          </a:r>
          <a:r>
            <a:rPr lang="en-US" sz="1400" dirty="0" smtClean="0">
              <a:latin typeface="Calibri"/>
              <a:ea typeface="Arial Unicode MS"/>
            </a:rPr>
            <a:t>in mechanical breakdown/dissolution rates of CaCO</a:t>
          </a:r>
          <a:r>
            <a:rPr lang="en-US" sz="1400" baseline="-25000" dirty="0" smtClean="0">
              <a:latin typeface="Calibri"/>
              <a:ea typeface="Arial Unicode MS"/>
            </a:rPr>
            <a:t>3</a:t>
          </a:r>
          <a:r>
            <a:rPr lang="en-US" sz="1400" dirty="0" smtClean="0">
              <a:latin typeface="Calibri"/>
              <a:ea typeface="Arial Unicode MS"/>
              <a:cs typeface="Calibri"/>
            </a:rPr>
            <a:t>? (</a:t>
          </a:r>
          <a:r>
            <a:rPr lang="en-US" sz="1400" dirty="0" smtClean="0">
              <a:latin typeface="Calibri"/>
              <a:ea typeface="Arial Unicode MS"/>
            </a:rPr>
            <a:t>g CaCO</a:t>
          </a:r>
          <a:r>
            <a:rPr lang="en-US" sz="1400" baseline="-25000" dirty="0" smtClean="0">
              <a:latin typeface="Calibri"/>
              <a:ea typeface="Arial Unicode MS"/>
            </a:rPr>
            <a:t>3</a:t>
          </a:r>
          <a:r>
            <a:rPr lang="en-US" sz="1400" dirty="0" smtClean="0">
              <a:latin typeface="Calibri"/>
              <a:ea typeface="Arial Unicode MS"/>
            </a:rPr>
            <a:t> m</a:t>
          </a:r>
          <a:r>
            <a:rPr lang="en-US" sz="1400" baseline="30000" dirty="0" smtClean="0">
              <a:latin typeface="Calibri"/>
              <a:ea typeface="Arial Unicode MS"/>
            </a:rPr>
            <a:t>-2</a:t>
          </a:r>
          <a:r>
            <a:rPr lang="en-US" sz="1400" dirty="0" smtClean="0">
              <a:latin typeface="Calibri"/>
              <a:ea typeface="Arial Unicode MS"/>
            </a:rPr>
            <a:t> yr</a:t>
          </a:r>
          <a:r>
            <a:rPr lang="en-US" sz="1400" baseline="30000" dirty="0" smtClean="0">
              <a:latin typeface="Calibri"/>
              <a:ea typeface="Arial Unicode MS"/>
            </a:rPr>
            <a:t>-1</a:t>
          </a:r>
          <a:r>
            <a:rPr lang="en-US" sz="1400" dirty="0" smtClean="0">
              <a:latin typeface="Calibri"/>
              <a:ea typeface="Arial Unicode MS"/>
            </a:rPr>
            <a:t>)</a:t>
          </a:r>
          <a:endParaRPr lang="en-US" sz="1400"/>
        </a:p>
      </dgm:t>
    </dgm:pt>
    <dgm:pt modelId="{285A767E-C191-41D6-B129-BB41CAFF09A0}" type="parTrans" cxnId="{E280AA39-380F-4EEC-BA38-878617834CC8}">
      <dgm:prSet/>
      <dgm:spPr/>
      <dgm:t>
        <a:bodyPr/>
        <a:lstStyle/>
        <a:p>
          <a:endParaRPr lang="en-US" sz="2400"/>
        </a:p>
      </dgm:t>
    </dgm:pt>
    <dgm:pt modelId="{F66B0694-169D-45AC-A98F-033BEC074C7A}" type="sibTrans" cxnId="{E280AA39-380F-4EEC-BA38-878617834CC8}">
      <dgm:prSet/>
      <dgm:spPr/>
      <dgm:t>
        <a:bodyPr/>
        <a:lstStyle/>
        <a:p>
          <a:endParaRPr lang="en-US" sz="2400"/>
        </a:p>
      </dgm:t>
    </dgm:pt>
    <dgm:pt modelId="{5861ABB6-8BE2-467E-AB8F-2CEB1D541CF9}">
      <dgm:prSet phldrT="[Text]" custT="1"/>
      <dgm:spPr/>
      <dgm:t>
        <a:bodyPr/>
        <a:lstStyle/>
        <a:p>
          <a:r>
            <a:rPr lang="en-US" sz="900"/>
            <a:t>Annual mean alkalinity anomalies relative to neighboring open ocean surface waters (</a:t>
          </a:r>
          <a:r>
            <a:rPr lang="en-US" sz="900">
              <a:latin typeface="Constantia"/>
            </a:rPr>
            <a:t>µmol kg</a:t>
          </a:r>
          <a:r>
            <a:rPr lang="en-US" sz="900" baseline="30000">
              <a:latin typeface="Constantia"/>
            </a:rPr>
            <a:t>-1</a:t>
          </a:r>
          <a:r>
            <a:rPr lang="en-US" sz="900"/>
            <a:t>).</a:t>
          </a:r>
        </a:p>
      </dgm:t>
    </dgm:pt>
    <dgm:pt modelId="{3CFCCC9F-58B8-4C5D-8453-917C888B5CB1}" type="parTrans" cxnId="{6C722577-74E7-491F-8641-023894CD27BA}">
      <dgm:prSet/>
      <dgm:spPr/>
      <dgm:t>
        <a:bodyPr/>
        <a:lstStyle/>
        <a:p>
          <a:endParaRPr lang="en-US" sz="2400"/>
        </a:p>
      </dgm:t>
    </dgm:pt>
    <dgm:pt modelId="{8C08FDEF-6D65-431D-80F3-446927299E63}" type="sibTrans" cxnId="{6C722577-74E7-491F-8641-023894CD27BA}">
      <dgm:prSet/>
      <dgm:spPr/>
      <dgm:t>
        <a:bodyPr/>
        <a:lstStyle/>
        <a:p>
          <a:endParaRPr lang="en-US" sz="2400"/>
        </a:p>
      </dgm:t>
    </dgm:pt>
    <dgm:pt modelId="{5665C4EB-69DA-4700-9C04-F129E4802F68}">
      <dgm:prSet phldrT="[Text]" custT="1"/>
      <dgm:spPr/>
      <dgm:t>
        <a:bodyPr/>
        <a:lstStyle/>
        <a:p>
          <a:pPr algn="l"/>
          <a:r>
            <a:rPr lang="en-US" sz="900"/>
            <a:t>Metabolic CaCO</a:t>
          </a:r>
          <a:r>
            <a:rPr lang="en-US" sz="900" baseline="-25000"/>
            <a:t>3</a:t>
          </a:r>
          <a:r>
            <a:rPr lang="en-US" sz="900"/>
            <a:t> dissolution rates. (g CaCO3 m</a:t>
          </a:r>
          <a:r>
            <a:rPr lang="en-US" sz="900" baseline="30000"/>
            <a:t>-2</a:t>
          </a:r>
          <a:r>
            <a:rPr lang="en-US" sz="900"/>
            <a:t> yr</a:t>
          </a:r>
          <a:r>
            <a:rPr lang="en-US" sz="900" baseline="30000"/>
            <a:t>-1</a:t>
          </a:r>
          <a:r>
            <a:rPr lang="en-US" sz="900"/>
            <a:t>)</a:t>
          </a:r>
        </a:p>
      </dgm:t>
    </dgm:pt>
    <dgm:pt modelId="{B7BC52C8-903B-46D2-AD69-912BE4B169F0}" type="parTrans" cxnId="{62F68157-A3AC-4204-B831-AC9A47CD1B08}">
      <dgm:prSet/>
      <dgm:spPr/>
      <dgm:t>
        <a:bodyPr/>
        <a:lstStyle/>
        <a:p>
          <a:endParaRPr lang="en-US" sz="2400"/>
        </a:p>
      </dgm:t>
    </dgm:pt>
    <dgm:pt modelId="{23037492-1D92-44CC-A1C5-758645ED481D}" type="sibTrans" cxnId="{62F68157-A3AC-4204-B831-AC9A47CD1B08}">
      <dgm:prSet/>
      <dgm:spPr/>
      <dgm:t>
        <a:bodyPr/>
        <a:lstStyle/>
        <a:p>
          <a:endParaRPr lang="en-US" sz="2400"/>
        </a:p>
      </dgm:t>
    </dgm:pt>
    <dgm:pt modelId="{B45E89EA-86B8-4CDB-98DF-5C564CA912ED}">
      <dgm:prSet phldrT="[Text]" custT="1"/>
      <dgm:spPr/>
      <dgm:t>
        <a:bodyPr/>
        <a:lstStyle/>
        <a:p>
          <a:pPr algn="l"/>
          <a:r>
            <a:rPr lang="en-US" sz="900"/>
            <a:t>Architectural complexity. (m m</a:t>
          </a:r>
          <a:r>
            <a:rPr lang="en-US" sz="900" baseline="30000"/>
            <a:t>-1</a:t>
          </a:r>
          <a:r>
            <a:rPr lang="en-US" sz="900"/>
            <a:t>)</a:t>
          </a:r>
        </a:p>
      </dgm:t>
    </dgm:pt>
    <dgm:pt modelId="{E3E33681-5881-41EF-82D9-D4E388E9774D}" type="parTrans" cxnId="{3D85E50A-D037-4D3E-BDF1-F0CCE38709FE}">
      <dgm:prSet/>
      <dgm:spPr/>
      <dgm:t>
        <a:bodyPr/>
        <a:lstStyle/>
        <a:p>
          <a:endParaRPr lang="en-US" sz="2400"/>
        </a:p>
      </dgm:t>
    </dgm:pt>
    <dgm:pt modelId="{B9DAAA7F-50BE-4E1E-BEF5-9FAE43CFF25A}" type="sibTrans" cxnId="{3D85E50A-D037-4D3E-BDF1-F0CCE38709FE}">
      <dgm:prSet/>
      <dgm:spPr/>
      <dgm:t>
        <a:bodyPr/>
        <a:lstStyle/>
        <a:p>
          <a:endParaRPr lang="en-US" sz="2400"/>
        </a:p>
      </dgm:t>
    </dgm:pt>
    <dgm:pt modelId="{68385B09-BCCD-4599-B2EF-A3938FEA7878}">
      <dgm:prSet phldrT="[Text]" custT="1"/>
      <dgm:spPr/>
      <dgm:t>
        <a:bodyPr/>
        <a:lstStyle/>
        <a:p>
          <a:pPr algn="l"/>
          <a:r>
            <a:rPr lang="en-US" sz="900"/>
            <a:t>Sediment mineralogy/composition (mol %)</a:t>
          </a:r>
        </a:p>
      </dgm:t>
    </dgm:pt>
    <dgm:pt modelId="{B241E06B-5CF9-4755-A0D8-023E061F5A1C}" type="parTrans" cxnId="{3D290355-4A6B-46D2-8575-6563323D752D}">
      <dgm:prSet/>
      <dgm:spPr/>
      <dgm:t>
        <a:bodyPr/>
        <a:lstStyle/>
        <a:p>
          <a:endParaRPr lang="en-US" sz="2400"/>
        </a:p>
      </dgm:t>
    </dgm:pt>
    <dgm:pt modelId="{499BB791-14F4-44F7-A53C-6F3EE7B7D5BA}" type="sibTrans" cxnId="{3D290355-4A6B-46D2-8575-6563323D752D}">
      <dgm:prSet/>
      <dgm:spPr/>
      <dgm:t>
        <a:bodyPr/>
        <a:lstStyle/>
        <a:p>
          <a:endParaRPr lang="en-US" sz="2400"/>
        </a:p>
      </dgm:t>
    </dgm:pt>
    <dgm:pt modelId="{8471C6A4-B252-4CD0-96CE-68A1C5360885}">
      <dgm:prSet phldrT="[Text]" custT="1"/>
      <dgm:spPr/>
      <dgm:t>
        <a:bodyPr/>
        <a:lstStyle/>
        <a:p>
          <a:pPr algn="l"/>
          <a:r>
            <a:rPr lang="en-US" sz="900"/>
            <a:t>Bioerosion rates at specific sites. (g CaCO</a:t>
          </a:r>
          <a:r>
            <a:rPr lang="en-US" sz="900" baseline="-25000"/>
            <a:t>3</a:t>
          </a:r>
          <a:r>
            <a:rPr lang="en-US" sz="900"/>
            <a:t> m</a:t>
          </a:r>
          <a:r>
            <a:rPr lang="en-US" sz="900" baseline="30000"/>
            <a:t>-2</a:t>
          </a:r>
          <a:r>
            <a:rPr lang="en-US" sz="900"/>
            <a:t> yr</a:t>
          </a:r>
          <a:r>
            <a:rPr lang="en-US" sz="900" baseline="30000"/>
            <a:t>-1</a:t>
          </a:r>
          <a:r>
            <a:rPr lang="en-US" sz="900"/>
            <a:t>)</a:t>
          </a:r>
        </a:p>
      </dgm:t>
    </dgm:pt>
    <dgm:pt modelId="{19414C5B-05D6-4F31-909B-7499C60B2E60}" type="sibTrans" cxnId="{EDD67A26-979E-4413-8520-A5B76013FAAD}">
      <dgm:prSet/>
      <dgm:spPr/>
      <dgm:t>
        <a:bodyPr/>
        <a:lstStyle/>
        <a:p>
          <a:endParaRPr lang="en-US" sz="2400"/>
        </a:p>
      </dgm:t>
    </dgm:pt>
    <dgm:pt modelId="{7E5543F0-39DA-4575-9E77-7CDC2E52589D}" type="parTrans" cxnId="{EDD67A26-979E-4413-8520-A5B76013FAAD}">
      <dgm:prSet/>
      <dgm:spPr/>
      <dgm:t>
        <a:bodyPr/>
        <a:lstStyle/>
        <a:p>
          <a:endParaRPr lang="en-US" sz="2400"/>
        </a:p>
      </dgm:t>
    </dgm:pt>
    <dgm:pt modelId="{BF7F705F-A261-4681-AD64-0F7073D12B9C}">
      <dgm:prSet phldrT="[Text]" custT="1"/>
      <dgm:spPr/>
      <dgm:t>
        <a:bodyPr/>
        <a:lstStyle/>
        <a:p>
          <a:pPr algn="l"/>
          <a:r>
            <a:rPr lang="en-US" sz="700"/>
            <a:t>Primary Measured Parameters: Temp (</a:t>
          </a:r>
          <a:r>
            <a:rPr lang="en-US" sz="700" baseline="30000"/>
            <a:t>o</a:t>
          </a:r>
          <a:r>
            <a:rPr lang="en-US" sz="700"/>
            <a:t>C), Salinity (unitless)</a:t>
          </a:r>
          <a:r>
            <a:rPr lang="en-US" sz="700">
              <a:latin typeface="Constantia"/>
            </a:rPr>
            <a:t>, TAlk </a:t>
          </a:r>
          <a:r>
            <a:rPr lang="en-US" sz="700"/>
            <a:t>(</a:t>
          </a:r>
          <a:r>
            <a:rPr lang="en-US" sz="700">
              <a:latin typeface="Constantia"/>
            </a:rPr>
            <a:t>µmol kg</a:t>
          </a:r>
          <a:r>
            <a:rPr lang="en-US" sz="700" baseline="30000">
              <a:latin typeface="Constantia"/>
            </a:rPr>
            <a:t>-1</a:t>
          </a:r>
          <a:r>
            <a:rPr lang="en-US" sz="700">
              <a:latin typeface="Constantia"/>
            </a:rPr>
            <a:t>)</a:t>
          </a:r>
          <a:endParaRPr lang="en-US" sz="700"/>
        </a:p>
      </dgm:t>
    </dgm:pt>
    <dgm:pt modelId="{BCEB3C11-44CA-4C4B-BF08-E7BD7DB82DC9}" type="parTrans" cxnId="{A57521E0-827A-4746-AA60-9851C8A6493A}">
      <dgm:prSet/>
      <dgm:spPr/>
      <dgm:t>
        <a:bodyPr/>
        <a:lstStyle/>
        <a:p>
          <a:endParaRPr lang="en-US" sz="2400"/>
        </a:p>
      </dgm:t>
    </dgm:pt>
    <dgm:pt modelId="{6CA21294-DAD9-4F90-B1E5-52A7BA89D630}" type="sibTrans" cxnId="{A57521E0-827A-4746-AA60-9851C8A6493A}">
      <dgm:prSet/>
      <dgm:spPr/>
      <dgm:t>
        <a:bodyPr/>
        <a:lstStyle/>
        <a:p>
          <a:endParaRPr lang="en-US" sz="2400"/>
        </a:p>
      </dgm:t>
    </dgm:pt>
    <dgm:pt modelId="{F0C51F26-F7E1-4EDF-A59E-33BB274080AB}">
      <dgm:prSet phldrT="[Text]" custT="1"/>
      <dgm:spPr/>
      <dgm:t>
        <a:bodyPr/>
        <a:lstStyle/>
        <a:p>
          <a:pPr algn="l"/>
          <a:r>
            <a:rPr lang="en-US" sz="700"/>
            <a:t>Secondary Measured Parameters: </a:t>
          </a:r>
          <a:r>
            <a:rPr lang="en-US" sz="700">
              <a:latin typeface="Constantia"/>
            </a:rPr>
            <a:t>Total P </a:t>
          </a:r>
          <a:r>
            <a:rPr lang="en-US" sz="700"/>
            <a:t>(</a:t>
          </a:r>
          <a:r>
            <a:rPr lang="en-US" sz="700">
              <a:latin typeface="Constantia"/>
            </a:rPr>
            <a:t>µmol kg</a:t>
          </a:r>
          <a:r>
            <a:rPr lang="en-US" sz="700" baseline="30000">
              <a:latin typeface="Constantia"/>
            </a:rPr>
            <a:t>-1</a:t>
          </a:r>
          <a:r>
            <a:rPr lang="en-US" sz="700">
              <a:latin typeface="Constantia"/>
            </a:rPr>
            <a:t>), Total Si </a:t>
          </a:r>
          <a:r>
            <a:rPr lang="en-US" sz="700"/>
            <a:t>(</a:t>
          </a:r>
          <a:r>
            <a:rPr lang="en-US" sz="700">
              <a:latin typeface="Constantia"/>
            </a:rPr>
            <a:t>µmol kg</a:t>
          </a:r>
          <a:r>
            <a:rPr lang="en-US" sz="700" baseline="30000">
              <a:latin typeface="Constantia"/>
            </a:rPr>
            <a:t>-1</a:t>
          </a:r>
          <a:endParaRPr lang="en-US" sz="700"/>
        </a:p>
      </dgm:t>
    </dgm:pt>
    <dgm:pt modelId="{7A3C50DB-44D5-4300-B970-1F9CB1A6FFA5}" type="parTrans" cxnId="{53F6BEAE-7BFC-4B89-8E06-7A501ED388BB}">
      <dgm:prSet/>
      <dgm:spPr/>
      <dgm:t>
        <a:bodyPr/>
        <a:lstStyle/>
        <a:p>
          <a:endParaRPr lang="en-US" sz="2400"/>
        </a:p>
      </dgm:t>
    </dgm:pt>
    <dgm:pt modelId="{B624A6FD-366C-4B34-B781-D3711D6470B0}" type="sibTrans" cxnId="{53F6BEAE-7BFC-4B89-8E06-7A501ED388BB}">
      <dgm:prSet/>
      <dgm:spPr/>
      <dgm:t>
        <a:bodyPr/>
        <a:lstStyle/>
        <a:p>
          <a:endParaRPr lang="en-US" sz="2400"/>
        </a:p>
      </dgm:t>
    </dgm:pt>
    <dgm:pt modelId="{1C53FC72-B8A3-4A35-A597-9842D4D4EA54}">
      <dgm:prSet custT="1"/>
      <dgm:spPr/>
      <dgm:t>
        <a:bodyPr/>
        <a:lstStyle/>
        <a:p>
          <a:pPr algn="l"/>
          <a:r>
            <a:rPr lang="en-US" sz="700"/>
            <a:t>Primary Measured Parameters: Bioeroder colonization density (number m</a:t>
          </a:r>
          <a:r>
            <a:rPr lang="en-US" sz="700" baseline="30000"/>
            <a:t>-2</a:t>
          </a:r>
          <a:r>
            <a:rPr lang="en-US" sz="700"/>
            <a:t>) and rate (number m</a:t>
          </a:r>
          <a:r>
            <a:rPr lang="en-US" sz="700" baseline="30000"/>
            <a:t>-2</a:t>
          </a:r>
          <a:r>
            <a:rPr lang="en-US" sz="700"/>
            <a:t> yr</a:t>
          </a:r>
          <a:r>
            <a:rPr lang="en-US" sz="700" baseline="30000"/>
            <a:t>-1</a:t>
          </a:r>
          <a:r>
            <a:rPr lang="en-US" sz="700"/>
            <a:t>) of experimental substrate</a:t>
          </a:r>
        </a:p>
      </dgm:t>
    </dgm:pt>
    <dgm:pt modelId="{AF4CADBE-2537-4486-B775-4A4650563301}" type="parTrans" cxnId="{6041F64D-6E7F-4F43-8D86-C5778CE23E27}">
      <dgm:prSet/>
      <dgm:spPr/>
      <dgm:t>
        <a:bodyPr/>
        <a:lstStyle/>
        <a:p>
          <a:endParaRPr lang="en-US" sz="2400"/>
        </a:p>
      </dgm:t>
    </dgm:pt>
    <dgm:pt modelId="{C109F160-2925-4E1A-8BFB-1D4EAA1D4C41}" type="sibTrans" cxnId="{6041F64D-6E7F-4F43-8D86-C5778CE23E27}">
      <dgm:prSet/>
      <dgm:spPr/>
      <dgm:t>
        <a:bodyPr/>
        <a:lstStyle/>
        <a:p>
          <a:endParaRPr lang="en-US" sz="2400"/>
        </a:p>
      </dgm:t>
    </dgm:pt>
    <dgm:pt modelId="{2BF579DD-02C4-493B-8E3F-161452A8E096}">
      <dgm:prSet custT="1"/>
      <dgm:spPr/>
      <dgm:t>
        <a:bodyPr/>
        <a:lstStyle/>
        <a:p>
          <a:pPr algn="l"/>
          <a:r>
            <a:rPr lang="en-US" sz="700"/>
            <a:t>Secondary Measured Parameters: Epibenthic bioeroder density (individuals m</a:t>
          </a:r>
          <a:r>
            <a:rPr lang="en-US" sz="700" baseline="30000"/>
            <a:t>-2</a:t>
          </a:r>
          <a:r>
            <a:rPr lang="en-US" sz="700"/>
            <a:t>), Bioeroder size frequency distribution (number of size classes m</a:t>
          </a:r>
          <a:r>
            <a:rPr lang="en-US" sz="700" baseline="30000"/>
            <a:t>-2</a:t>
          </a:r>
          <a:r>
            <a:rPr lang="en-US" sz="700"/>
            <a:t>)    </a:t>
          </a:r>
        </a:p>
      </dgm:t>
    </dgm:pt>
    <dgm:pt modelId="{FC306587-5930-4860-A0AA-B5D9E11B1BFD}" type="parTrans" cxnId="{A10FB81D-1A8F-41AC-91EF-6932BF5C0351}">
      <dgm:prSet/>
      <dgm:spPr/>
      <dgm:t>
        <a:bodyPr/>
        <a:lstStyle/>
        <a:p>
          <a:endParaRPr lang="en-US" sz="2400"/>
        </a:p>
      </dgm:t>
    </dgm:pt>
    <dgm:pt modelId="{5E848A5C-5031-4BAF-B99D-BB774C330B07}" type="sibTrans" cxnId="{A10FB81D-1A8F-41AC-91EF-6932BF5C0351}">
      <dgm:prSet/>
      <dgm:spPr/>
      <dgm:t>
        <a:bodyPr/>
        <a:lstStyle/>
        <a:p>
          <a:endParaRPr lang="en-US" sz="2400"/>
        </a:p>
      </dgm:t>
    </dgm:pt>
    <dgm:pt modelId="{188099ED-9EA6-44A5-9861-A1F1698BDAB4}">
      <dgm:prSet custT="1"/>
      <dgm:spPr/>
      <dgm:t>
        <a:bodyPr/>
        <a:lstStyle/>
        <a:p>
          <a:pPr algn="l"/>
          <a:r>
            <a:rPr lang="en-US" sz="700"/>
            <a:t>Primary Measured Parameters: Temp (</a:t>
          </a:r>
          <a:r>
            <a:rPr lang="en-US" sz="700" baseline="30000"/>
            <a:t>o</a:t>
          </a:r>
          <a:r>
            <a:rPr lang="en-US" sz="700"/>
            <a:t>C), Salinity (unitless), </a:t>
          </a:r>
          <a:r>
            <a:rPr lang="en-US" sz="700">
              <a:latin typeface="Constantia"/>
            </a:rPr>
            <a:t>TAlk sediment profiles </a:t>
          </a:r>
          <a:r>
            <a:rPr lang="en-US" sz="700"/>
            <a:t>(</a:t>
          </a:r>
          <a:r>
            <a:rPr lang="en-US" sz="700">
              <a:latin typeface="Constantia"/>
            </a:rPr>
            <a:t>µmol kg</a:t>
          </a:r>
          <a:r>
            <a:rPr lang="en-US" sz="700" baseline="30000">
              <a:latin typeface="Constantia"/>
            </a:rPr>
            <a:t>-1</a:t>
          </a:r>
          <a:r>
            <a:rPr lang="en-US" sz="700">
              <a:latin typeface="Constantia"/>
            </a:rPr>
            <a:t>), TAlk sediment-seawater flux (µmol m</a:t>
          </a:r>
          <a:r>
            <a:rPr lang="en-US" sz="700" baseline="30000">
              <a:latin typeface="Constantia"/>
            </a:rPr>
            <a:t>-2</a:t>
          </a:r>
          <a:r>
            <a:rPr lang="en-US" sz="700">
              <a:latin typeface="Constantia"/>
            </a:rPr>
            <a:t> day</a:t>
          </a:r>
          <a:r>
            <a:rPr lang="en-US" sz="700" baseline="30000">
              <a:latin typeface="Constantia"/>
            </a:rPr>
            <a:t>-1</a:t>
          </a:r>
          <a:r>
            <a:rPr lang="en-US" sz="700">
              <a:latin typeface="Constantia"/>
            </a:rPr>
            <a:t>), </a:t>
          </a:r>
          <a:r>
            <a:rPr lang="en-US" sz="700"/>
            <a:t>Mass loss (g CaCO</a:t>
          </a:r>
          <a:r>
            <a:rPr lang="en-US" sz="700" baseline="-25000"/>
            <a:t>3</a:t>
          </a:r>
          <a:r>
            <a:rPr lang="en-US" sz="700"/>
            <a:t>) of experimental substrate</a:t>
          </a:r>
        </a:p>
      </dgm:t>
    </dgm:pt>
    <dgm:pt modelId="{1256E26B-934D-4FEF-AE41-0EFDCB30ABDB}" type="parTrans" cxnId="{84F72949-C902-46CC-85F2-D7E7FF04C196}">
      <dgm:prSet/>
      <dgm:spPr/>
      <dgm:t>
        <a:bodyPr/>
        <a:lstStyle/>
        <a:p>
          <a:endParaRPr lang="en-US"/>
        </a:p>
      </dgm:t>
    </dgm:pt>
    <dgm:pt modelId="{F423C479-FB21-4496-B25E-BFE392687E03}" type="sibTrans" cxnId="{84F72949-C902-46CC-85F2-D7E7FF04C196}">
      <dgm:prSet/>
      <dgm:spPr/>
      <dgm:t>
        <a:bodyPr/>
        <a:lstStyle/>
        <a:p>
          <a:endParaRPr lang="en-US"/>
        </a:p>
      </dgm:t>
    </dgm:pt>
    <dgm:pt modelId="{2EC4497F-0682-47A5-9C18-A792C3CD6DA2}">
      <dgm:prSet custT="1"/>
      <dgm:spPr/>
      <dgm:t>
        <a:bodyPr/>
        <a:lstStyle/>
        <a:p>
          <a:pPr algn="l"/>
          <a:r>
            <a:rPr lang="en-US" sz="700"/>
            <a:t>Secondary Measured Parameters:Light (moles photons m</a:t>
          </a:r>
          <a:r>
            <a:rPr lang="en-US" sz="700" baseline="30000"/>
            <a:t>-2</a:t>
          </a:r>
          <a:r>
            <a:rPr lang="en-US" sz="700"/>
            <a:t> s</a:t>
          </a:r>
          <a:r>
            <a:rPr lang="en-US" sz="700" baseline="30000"/>
            <a:t>-1</a:t>
          </a:r>
          <a:r>
            <a:rPr lang="en-US" sz="700"/>
            <a:t>), nutrients (mmol kg sw</a:t>
          </a:r>
          <a:r>
            <a:rPr lang="en-US" sz="700" baseline="30000"/>
            <a:t>-1</a:t>
          </a:r>
          <a:r>
            <a:rPr lang="en-US" sz="700"/>
            <a:t>), total organic carbon (TOC, mg m</a:t>
          </a:r>
          <a:r>
            <a:rPr lang="en-US" sz="700" baseline="30000"/>
            <a:t>-3</a:t>
          </a:r>
          <a:r>
            <a:rPr lang="en-US" sz="700"/>
            <a:t>)</a:t>
          </a:r>
        </a:p>
      </dgm:t>
    </dgm:pt>
    <dgm:pt modelId="{1C227DA2-7FAA-4F93-942B-53333BBDE74F}" type="parTrans" cxnId="{B4101AB6-15B6-405F-83E4-076194E7FD92}">
      <dgm:prSet/>
      <dgm:spPr/>
      <dgm:t>
        <a:bodyPr/>
        <a:lstStyle/>
        <a:p>
          <a:endParaRPr lang="en-US"/>
        </a:p>
      </dgm:t>
    </dgm:pt>
    <dgm:pt modelId="{F1B3DDCF-DAA6-4AF5-A7BF-7009AF007BD1}" type="sibTrans" cxnId="{B4101AB6-15B6-405F-83E4-076194E7FD92}">
      <dgm:prSet/>
      <dgm:spPr/>
      <dgm:t>
        <a:bodyPr/>
        <a:lstStyle/>
        <a:p>
          <a:endParaRPr lang="en-US"/>
        </a:p>
      </dgm:t>
    </dgm:pt>
    <dgm:pt modelId="{806E3DAC-B86B-4530-8BD0-16FA4EF3465A}">
      <dgm:prSet custT="1"/>
      <dgm:spPr/>
      <dgm:t>
        <a:bodyPr/>
        <a:lstStyle/>
        <a:p>
          <a:pPr algn="l"/>
          <a:r>
            <a:rPr lang="en-US" sz="700"/>
            <a:t>Primary Measure Parameters: Rugosity (m m</a:t>
          </a:r>
          <a:r>
            <a:rPr lang="en-US" sz="700" baseline="30000"/>
            <a:t>-1</a:t>
          </a:r>
          <a:r>
            <a:rPr lang="en-US" sz="700"/>
            <a:t>)</a:t>
          </a:r>
        </a:p>
      </dgm:t>
    </dgm:pt>
    <dgm:pt modelId="{1A122CCF-0C29-4B54-8E72-FE42F5A186EB}" type="parTrans" cxnId="{195F5010-2F58-4A40-9E98-CA1279B52306}">
      <dgm:prSet/>
      <dgm:spPr/>
      <dgm:t>
        <a:bodyPr/>
        <a:lstStyle/>
        <a:p>
          <a:endParaRPr lang="en-US"/>
        </a:p>
      </dgm:t>
    </dgm:pt>
    <dgm:pt modelId="{10457521-C015-4F5D-A531-28A918CA7CB0}" type="sibTrans" cxnId="{195F5010-2F58-4A40-9E98-CA1279B52306}">
      <dgm:prSet/>
      <dgm:spPr/>
      <dgm:t>
        <a:bodyPr/>
        <a:lstStyle/>
        <a:p>
          <a:endParaRPr lang="en-US"/>
        </a:p>
      </dgm:t>
    </dgm:pt>
    <dgm:pt modelId="{F2AB191D-5E8F-4A85-A5CE-06190D1ED44E}">
      <dgm:prSet custT="1"/>
      <dgm:spPr/>
      <dgm:t>
        <a:bodyPr/>
        <a:lstStyle/>
        <a:p>
          <a:pPr algn="l"/>
          <a:r>
            <a:rPr lang="en-US" sz="700"/>
            <a:t>Secondary Measured Parameters: </a:t>
          </a:r>
        </a:p>
      </dgm:t>
    </dgm:pt>
    <dgm:pt modelId="{0702D860-9EFD-44ED-BFAA-8B370E1B7EC1}" type="parTrans" cxnId="{3DFB61C8-6023-47CB-9326-852D2ABD3506}">
      <dgm:prSet/>
      <dgm:spPr/>
      <dgm:t>
        <a:bodyPr/>
        <a:lstStyle/>
        <a:p>
          <a:endParaRPr lang="en-US"/>
        </a:p>
      </dgm:t>
    </dgm:pt>
    <dgm:pt modelId="{F4F96AFF-8CFB-4A32-9FB6-97CD9A8ACEF0}" type="sibTrans" cxnId="{3DFB61C8-6023-47CB-9326-852D2ABD3506}">
      <dgm:prSet/>
      <dgm:spPr/>
      <dgm:t>
        <a:bodyPr/>
        <a:lstStyle/>
        <a:p>
          <a:endParaRPr lang="en-US"/>
        </a:p>
      </dgm:t>
    </dgm:pt>
    <dgm:pt modelId="{0DB0CCC6-F570-4ED6-A286-7FEC9FD8209E}">
      <dgm:prSet custT="1"/>
      <dgm:spPr/>
      <dgm:t>
        <a:bodyPr/>
        <a:lstStyle/>
        <a:p>
          <a:pPr algn="l"/>
          <a:r>
            <a:rPr lang="en-US" sz="900"/>
            <a:t> </a:t>
          </a:r>
          <a:r>
            <a:rPr lang="en-US" sz="700"/>
            <a:t>Primary Measured Parameter: carbonate mineral absolute (g CaCO3 g</a:t>
          </a:r>
          <a:r>
            <a:rPr lang="en-US" sz="700" baseline="30000"/>
            <a:t>-1</a:t>
          </a:r>
          <a:r>
            <a:rPr lang="en-US" sz="700"/>
            <a:t> sediment) and relative abundance (calcite:aragonite:high-MgCO</a:t>
          </a:r>
          <a:r>
            <a:rPr lang="en-US" sz="700" baseline="-25000"/>
            <a:t>3</a:t>
          </a:r>
          <a:r>
            <a:rPr lang="en-US" sz="700"/>
            <a:t>), mol fraction MgCO</a:t>
          </a:r>
          <a:r>
            <a:rPr lang="en-US" sz="700" baseline="-25000"/>
            <a:t>3</a:t>
          </a:r>
          <a:r>
            <a:rPr lang="en-US" sz="700" baseline="0"/>
            <a:t> (%)</a:t>
          </a:r>
          <a:endParaRPr lang="en-US" sz="700"/>
        </a:p>
      </dgm:t>
    </dgm:pt>
    <dgm:pt modelId="{F1C7E5FC-8F5E-49A4-9C74-FD8D672319F2}" type="parTrans" cxnId="{4887F629-99A5-431C-90AF-FD5CDCCA7926}">
      <dgm:prSet/>
      <dgm:spPr/>
      <dgm:t>
        <a:bodyPr/>
        <a:lstStyle/>
        <a:p>
          <a:endParaRPr lang="en-US"/>
        </a:p>
      </dgm:t>
    </dgm:pt>
    <dgm:pt modelId="{7C0CB380-7A10-421F-BFAD-38029862F862}" type="sibTrans" cxnId="{4887F629-99A5-431C-90AF-FD5CDCCA7926}">
      <dgm:prSet/>
      <dgm:spPr/>
      <dgm:t>
        <a:bodyPr/>
        <a:lstStyle/>
        <a:p>
          <a:endParaRPr lang="en-US"/>
        </a:p>
      </dgm:t>
    </dgm:pt>
    <dgm:pt modelId="{11FCDABB-214C-4E30-86CE-5C9FEAF5937B}">
      <dgm:prSet custT="1"/>
      <dgm:spPr/>
      <dgm:t>
        <a:bodyPr/>
        <a:lstStyle/>
        <a:p>
          <a:pPr algn="l"/>
          <a:r>
            <a:rPr lang="en-US" sz="700"/>
            <a:t> Secondary Measured Parameter: </a:t>
          </a:r>
          <a:r>
            <a:rPr lang="en-US" sz="700" baseline="0"/>
            <a:t>grain size distribution (# m</a:t>
          </a:r>
          <a:r>
            <a:rPr lang="en-US" sz="700" baseline="30000"/>
            <a:t>-2</a:t>
          </a:r>
          <a:r>
            <a:rPr lang="en-US" sz="900" baseline="0"/>
            <a:t>)</a:t>
          </a:r>
          <a:endParaRPr lang="en-US" sz="900"/>
        </a:p>
      </dgm:t>
    </dgm:pt>
    <dgm:pt modelId="{0F32A896-3F1F-41FB-ABEF-FAFBCFB64C07}" type="parTrans" cxnId="{6832F39B-0BF9-4680-AE4B-B8E5D3AD26F1}">
      <dgm:prSet/>
      <dgm:spPr/>
      <dgm:t>
        <a:bodyPr/>
        <a:lstStyle/>
        <a:p>
          <a:endParaRPr lang="en-US"/>
        </a:p>
      </dgm:t>
    </dgm:pt>
    <dgm:pt modelId="{494A11EA-9243-4985-BA46-86A59F4036AF}" type="sibTrans" cxnId="{6832F39B-0BF9-4680-AE4B-B8E5D3AD26F1}">
      <dgm:prSet/>
      <dgm:spPr/>
      <dgm:t>
        <a:bodyPr/>
        <a:lstStyle/>
        <a:p>
          <a:endParaRPr lang="en-US"/>
        </a:p>
      </dgm:t>
    </dgm:pt>
    <dgm:pt modelId="{30CEAF9C-892C-4FBF-96A1-9CBB7902473C}" type="pres">
      <dgm:prSet presAssocID="{1351E78A-F471-49FD-A00C-2627809EEFBB}" presName="diagram" presStyleCnt="0">
        <dgm:presLayoutVars>
          <dgm:chPref val="1"/>
          <dgm:dir/>
          <dgm:animOne val="branch"/>
          <dgm:animLvl val="lvl"/>
          <dgm:resizeHandles/>
        </dgm:presLayoutVars>
      </dgm:prSet>
      <dgm:spPr/>
      <dgm:t>
        <a:bodyPr/>
        <a:lstStyle/>
        <a:p>
          <a:endParaRPr lang="en-US"/>
        </a:p>
      </dgm:t>
    </dgm:pt>
    <dgm:pt modelId="{A45F4E95-B860-4BA9-9E9A-3E120180A1E9}" type="pres">
      <dgm:prSet presAssocID="{3CBB5184-2E4E-46B0-B119-7D128721AEDA}" presName="root" presStyleCnt="0"/>
      <dgm:spPr/>
      <dgm:t>
        <a:bodyPr/>
        <a:lstStyle/>
        <a:p>
          <a:endParaRPr lang="en-US"/>
        </a:p>
      </dgm:t>
    </dgm:pt>
    <dgm:pt modelId="{9A6D2054-54A2-4372-99C6-8FD6D06302E4}" type="pres">
      <dgm:prSet presAssocID="{3CBB5184-2E4E-46B0-B119-7D128721AEDA}" presName="rootComposite" presStyleCnt="0"/>
      <dgm:spPr/>
      <dgm:t>
        <a:bodyPr/>
        <a:lstStyle/>
        <a:p>
          <a:endParaRPr lang="en-US"/>
        </a:p>
      </dgm:t>
    </dgm:pt>
    <dgm:pt modelId="{ED1FC035-EBDB-4345-A562-8F910B0E5625}" type="pres">
      <dgm:prSet presAssocID="{3CBB5184-2E4E-46B0-B119-7D128721AEDA}" presName="rootText" presStyleLbl="node1" presStyleIdx="0" presStyleCnt="1" custScaleX="773364" custScaleY="222486" custLinFactNeighborY="-5379"/>
      <dgm:spPr/>
      <dgm:t>
        <a:bodyPr/>
        <a:lstStyle/>
        <a:p>
          <a:endParaRPr lang="en-US"/>
        </a:p>
      </dgm:t>
    </dgm:pt>
    <dgm:pt modelId="{B0393C0A-3B6B-4994-B814-42B3096273AD}" type="pres">
      <dgm:prSet presAssocID="{3CBB5184-2E4E-46B0-B119-7D128721AEDA}" presName="rootConnector" presStyleLbl="node1" presStyleIdx="0" presStyleCnt="1"/>
      <dgm:spPr/>
      <dgm:t>
        <a:bodyPr/>
        <a:lstStyle/>
        <a:p>
          <a:endParaRPr lang="en-US"/>
        </a:p>
      </dgm:t>
    </dgm:pt>
    <dgm:pt modelId="{1C119DE4-F8CC-4EAD-8985-7565AAA63F56}" type="pres">
      <dgm:prSet presAssocID="{3CBB5184-2E4E-46B0-B119-7D128721AEDA}" presName="childShape" presStyleCnt="0"/>
      <dgm:spPr/>
      <dgm:t>
        <a:bodyPr/>
        <a:lstStyle/>
        <a:p>
          <a:endParaRPr lang="en-US"/>
        </a:p>
      </dgm:t>
    </dgm:pt>
    <dgm:pt modelId="{8CECE15B-80D2-4302-9F37-2777C682EBE9}" type="pres">
      <dgm:prSet presAssocID="{3CFCCC9F-58B8-4C5D-8453-917C888B5CB1}" presName="Name13" presStyleLbl="parChTrans1D2" presStyleIdx="0" presStyleCnt="5"/>
      <dgm:spPr/>
      <dgm:t>
        <a:bodyPr/>
        <a:lstStyle/>
        <a:p>
          <a:endParaRPr lang="en-US"/>
        </a:p>
      </dgm:t>
    </dgm:pt>
    <dgm:pt modelId="{A7963C0E-EA92-4799-A4A4-6E09D0DAD6D1}" type="pres">
      <dgm:prSet presAssocID="{5861ABB6-8BE2-467E-AB8F-2CEB1D541CF9}" presName="childText" presStyleLbl="bgAcc1" presStyleIdx="0" presStyleCnt="5" custScaleX="818126" custScaleY="205250" custLinFactNeighborY="21671">
        <dgm:presLayoutVars>
          <dgm:bulletEnabled val="1"/>
        </dgm:presLayoutVars>
      </dgm:prSet>
      <dgm:spPr/>
      <dgm:t>
        <a:bodyPr/>
        <a:lstStyle/>
        <a:p>
          <a:endParaRPr lang="en-US"/>
        </a:p>
      </dgm:t>
    </dgm:pt>
    <dgm:pt modelId="{8BC1DD4C-0145-49F2-AC43-EF3454C169A8}" type="pres">
      <dgm:prSet presAssocID="{7E5543F0-39DA-4575-9E77-7CDC2E52589D}" presName="Name13" presStyleLbl="parChTrans1D2" presStyleIdx="1" presStyleCnt="5"/>
      <dgm:spPr/>
      <dgm:t>
        <a:bodyPr/>
        <a:lstStyle/>
        <a:p>
          <a:endParaRPr lang="en-US"/>
        </a:p>
      </dgm:t>
    </dgm:pt>
    <dgm:pt modelId="{EDEC7D93-6EC4-4D8A-8294-588F2070A606}" type="pres">
      <dgm:prSet presAssocID="{8471C6A4-B252-4CD0-96CE-68A1C5360885}" presName="childText" presStyleLbl="bgAcc1" presStyleIdx="1" presStyleCnt="5" custScaleX="818377" custScaleY="202817">
        <dgm:presLayoutVars>
          <dgm:bulletEnabled val="1"/>
        </dgm:presLayoutVars>
      </dgm:prSet>
      <dgm:spPr/>
      <dgm:t>
        <a:bodyPr/>
        <a:lstStyle/>
        <a:p>
          <a:endParaRPr lang="en-US"/>
        </a:p>
      </dgm:t>
    </dgm:pt>
    <dgm:pt modelId="{1C79BCD6-5096-4C8D-AFAE-FB0D5AF11879}" type="pres">
      <dgm:prSet presAssocID="{B7BC52C8-903B-46D2-AD69-912BE4B169F0}" presName="Name13" presStyleLbl="parChTrans1D2" presStyleIdx="2" presStyleCnt="5"/>
      <dgm:spPr/>
      <dgm:t>
        <a:bodyPr/>
        <a:lstStyle/>
        <a:p>
          <a:endParaRPr lang="en-US"/>
        </a:p>
      </dgm:t>
    </dgm:pt>
    <dgm:pt modelId="{9B315599-174E-41AB-9D67-C5F41C25433C}" type="pres">
      <dgm:prSet presAssocID="{5665C4EB-69DA-4700-9C04-F129E4802F68}" presName="childText" presStyleLbl="bgAcc1" presStyleIdx="2" presStyleCnt="5" custScaleX="821325" custScaleY="225296" custLinFactNeighborX="1872" custLinFactNeighborY="-4492">
        <dgm:presLayoutVars>
          <dgm:bulletEnabled val="1"/>
        </dgm:presLayoutVars>
      </dgm:prSet>
      <dgm:spPr/>
      <dgm:t>
        <a:bodyPr/>
        <a:lstStyle/>
        <a:p>
          <a:endParaRPr lang="en-US"/>
        </a:p>
      </dgm:t>
    </dgm:pt>
    <dgm:pt modelId="{7E6C4F0B-458F-4907-8DDF-2AB56D93F516}" type="pres">
      <dgm:prSet presAssocID="{E3E33681-5881-41EF-82D9-D4E388E9774D}" presName="Name13" presStyleLbl="parChTrans1D2" presStyleIdx="3" presStyleCnt="5"/>
      <dgm:spPr/>
      <dgm:t>
        <a:bodyPr/>
        <a:lstStyle/>
        <a:p>
          <a:endParaRPr lang="en-US"/>
        </a:p>
      </dgm:t>
    </dgm:pt>
    <dgm:pt modelId="{A57F7833-3B32-46B9-8772-726B9C9DA9E8}" type="pres">
      <dgm:prSet presAssocID="{B45E89EA-86B8-4CDB-98DF-5C564CA912ED}" presName="childText" presStyleLbl="bgAcc1" presStyleIdx="3" presStyleCnt="5" custScaleX="816430" custScaleY="199538">
        <dgm:presLayoutVars>
          <dgm:bulletEnabled val="1"/>
        </dgm:presLayoutVars>
      </dgm:prSet>
      <dgm:spPr/>
      <dgm:t>
        <a:bodyPr/>
        <a:lstStyle/>
        <a:p>
          <a:endParaRPr lang="en-US"/>
        </a:p>
      </dgm:t>
    </dgm:pt>
    <dgm:pt modelId="{3C2658E3-EBA0-4F77-9FE3-517951D893CD}" type="pres">
      <dgm:prSet presAssocID="{B241E06B-5CF9-4755-A0D8-023E061F5A1C}" presName="Name13" presStyleLbl="parChTrans1D2" presStyleIdx="4" presStyleCnt="5"/>
      <dgm:spPr/>
      <dgm:t>
        <a:bodyPr/>
        <a:lstStyle/>
        <a:p>
          <a:endParaRPr lang="en-US"/>
        </a:p>
      </dgm:t>
    </dgm:pt>
    <dgm:pt modelId="{9A3AC313-2E62-4E36-8E80-B297403E7516}" type="pres">
      <dgm:prSet presAssocID="{68385B09-BCCD-4599-B2EF-A3938FEA7878}" presName="childText" presStyleLbl="bgAcc1" presStyleIdx="4" presStyleCnt="5" custScaleX="815442" custScaleY="212358">
        <dgm:presLayoutVars>
          <dgm:bulletEnabled val="1"/>
        </dgm:presLayoutVars>
      </dgm:prSet>
      <dgm:spPr/>
      <dgm:t>
        <a:bodyPr/>
        <a:lstStyle/>
        <a:p>
          <a:endParaRPr lang="en-US"/>
        </a:p>
      </dgm:t>
    </dgm:pt>
  </dgm:ptLst>
  <dgm:cxnLst>
    <dgm:cxn modelId="{3DFB61C8-6023-47CB-9326-852D2ABD3506}" srcId="{B45E89EA-86B8-4CDB-98DF-5C564CA912ED}" destId="{F2AB191D-5E8F-4A85-A5CE-06190D1ED44E}" srcOrd="1" destOrd="0" parTransId="{0702D860-9EFD-44ED-BFAA-8B370E1B7EC1}" sibTransId="{F4F96AFF-8CFB-4A32-9FB6-97CD9A8ACEF0}"/>
    <dgm:cxn modelId="{A10FB81D-1A8F-41AC-91EF-6932BF5C0351}" srcId="{8471C6A4-B252-4CD0-96CE-68A1C5360885}" destId="{2BF579DD-02C4-493B-8E3F-161452A8E096}" srcOrd="1" destOrd="0" parTransId="{FC306587-5930-4860-A0AA-B5D9E11B1BFD}" sibTransId="{5E848A5C-5031-4BAF-B99D-BB774C330B07}"/>
    <dgm:cxn modelId="{B4101AB6-15B6-405F-83E4-076194E7FD92}" srcId="{5665C4EB-69DA-4700-9C04-F129E4802F68}" destId="{2EC4497F-0682-47A5-9C18-A792C3CD6DA2}" srcOrd="1" destOrd="0" parTransId="{1C227DA2-7FAA-4F93-942B-53333BBDE74F}" sibTransId="{F1B3DDCF-DAA6-4AF5-A7BF-7009AF007BD1}"/>
    <dgm:cxn modelId="{D6D8330F-3037-444D-8EB7-B021BA491164}" type="presOf" srcId="{2BF579DD-02C4-493B-8E3F-161452A8E096}" destId="{EDEC7D93-6EC4-4D8A-8294-588F2070A606}" srcOrd="0" destOrd="2" presId="urn:microsoft.com/office/officeart/2005/8/layout/hierarchy3"/>
    <dgm:cxn modelId="{EDD67A26-979E-4413-8520-A5B76013FAAD}" srcId="{3CBB5184-2E4E-46B0-B119-7D128721AEDA}" destId="{8471C6A4-B252-4CD0-96CE-68A1C5360885}" srcOrd="1" destOrd="0" parTransId="{7E5543F0-39DA-4575-9E77-7CDC2E52589D}" sibTransId="{19414C5B-05D6-4F31-909B-7499C60B2E60}"/>
    <dgm:cxn modelId="{AD2235E4-273E-4596-AF4F-40A0400CD74A}" type="presOf" srcId="{7E5543F0-39DA-4575-9E77-7CDC2E52589D}" destId="{8BC1DD4C-0145-49F2-AC43-EF3454C169A8}" srcOrd="0" destOrd="0" presId="urn:microsoft.com/office/officeart/2005/8/layout/hierarchy3"/>
    <dgm:cxn modelId="{4887F629-99A5-431C-90AF-FD5CDCCA7926}" srcId="{68385B09-BCCD-4599-B2EF-A3938FEA7878}" destId="{0DB0CCC6-F570-4ED6-A286-7FEC9FD8209E}" srcOrd="0" destOrd="0" parTransId="{F1C7E5FC-8F5E-49A4-9C74-FD8D672319F2}" sibTransId="{7C0CB380-7A10-421F-BFAD-38029862F862}"/>
    <dgm:cxn modelId="{2D115F4D-7092-4553-AF9A-7C6A845B7705}" type="presOf" srcId="{0DB0CCC6-F570-4ED6-A286-7FEC9FD8209E}" destId="{9A3AC313-2E62-4E36-8E80-B297403E7516}" srcOrd="0" destOrd="1" presId="urn:microsoft.com/office/officeart/2005/8/layout/hierarchy3"/>
    <dgm:cxn modelId="{195F5010-2F58-4A40-9E98-CA1279B52306}" srcId="{B45E89EA-86B8-4CDB-98DF-5C564CA912ED}" destId="{806E3DAC-B86B-4530-8BD0-16FA4EF3465A}" srcOrd="0" destOrd="0" parTransId="{1A122CCF-0C29-4B54-8E72-FE42F5A186EB}" sibTransId="{10457521-C015-4F5D-A531-28A918CA7CB0}"/>
    <dgm:cxn modelId="{84F72949-C902-46CC-85F2-D7E7FF04C196}" srcId="{5665C4EB-69DA-4700-9C04-F129E4802F68}" destId="{188099ED-9EA6-44A5-9861-A1F1698BDAB4}" srcOrd="0" destOrd="0" parTransId="{1256E26B-934D-4FEF-AE41-0EFDCB30ABDB}" sibTransId="{F423C479-FB21-4496-B25E-BFE392687E03}"/>
    <dgm:cxn modelId="{6C722577-74E7-491F-8641-023894CD27BA}" srcId="{3CBB5184-2E4E-46B0-B119-7D128721AEDA}" destId="{5861ABB6-8BE2-467E-AB8F-2CEB1D541CF9}" srcOrd="0" destOrd="0" parTransId="{3CFCCC9F-58B8-4C5D-8453-917C888B5CB1}" sibTransId="{8C08FDEF-6D65-431D-80F3-446927299E63}"/>
    <dgm:cxn modelId="{FECD0A01-50B5-46CD-BAF7-02E446592071}" type="presOf" srcId="{3CBB5184-2E4E-46B0-B119-7D128721AEDA}" destId="{B0393C0A-3B6B-4994-B814-42B3096273AD}" srcOrd="1" destOrd="0" presId="urn:microsoft.com/office/officeart/2005/8/layout/hierarchy3"/>
    <dgm:cxn modelId="{D22E83F1-358A-4A8D-B9CA-AEF4280250B4}" type="presOf" srcId="{806E3DAC-B86B-4530-8BD0-16FA4EF3465A}" destId="{A57F7833-3B32-46B9-8772-726B9C9DA9E8}" srcOrd="0" destOrd="1" presId="urn:microsoft.com/office/officeart/2005/8/layout/hierarchy3"/>
    <dgm:cxn modelId="{6041F64D-6E7F-4F43-8D86-C5778CE23E27}" srcId="{8471C6A4-B252-4CD0-96CE-68A1C5360885}" destId="{1C53FC72-B8A3-4A35-A597-9842D4D4EA54}" srcOrd="0" destOrd="0" parTransId="{AF4CADBE-2537-4486-B775-4A4650563301}" sibTransId="{C109F160-2925-4E1A-8BFB-1D4EAA1D4C41}"/>
    <dgm:cxn modelId="{B2D6BF96-A8DD-498F-9CEE-85DF218645AD}" type="presOf" srcId="{2EC4497F-0682-47A5-9C18-A792C3CD6DA2}" destId="{9B315599-174E-41AB-9D67-C5F41C25433C}" srcOrd="0" destOrd="2" presId="urn:microsoft.com/office/officeart/2005/8/layout/hierarchy3"/>
    <dgm:cxn modelId="{3D85E50A-D037-4D3E-BDF1-F0CCE38709FE}" srcId="{3CBB5184-2E4E-46B0-B119-7D128721AEDA}" destId="{B45E89EA-86B8-4CDB-98DF-5C564CA912ED}" srcOrd="3" destOrd="0" parTransId="{E3E33681-5881-41EF-82D9-D4E388E9774D}" sibTransId="{B9DAAA7F-50BE-4E1E-BEF5-9FAE43CFF25A}"/>
    <dgm:cxn modelId="{7FA407EF-1270-4B0E-B818-871FDEA16118}" type="presOf" srcId="{3CFCCC9F-58B8-4C5D-8453-917C888B5CB1}" destId="{8CECE15B-80D2-4302-9F37-2777C682EBE9}" srcOrd="0" destOrd="0" presId="urn:microsoft.com/office/officeart/2005/8/layout/hierarchy3"/>
    <dgm:cxn modelId="{293D40F6-010C-431F-9150-B9D42FD902AB}" type="presOf" srcId="{B45E89EA-86B8-4CDB-98DF-5C564CA912ED}" destId="{A57F7833-3B32-46B9-8772-726B9C9DA9E8}" srcOrd="0" destOrd="0" presId="urn:microsoft.com/office/officeart/2005/8/layout/hierarchy3"/>
    <dgm:cxn modelId="{6157BE17-F0EA-4754-8FF7-6287A943696B}" type="presOf" srcId="{188099ED-9EA6-44A5-9861-A1F1698BDAB4}" destId="{9B315599-174E-41AB-9D67-C5F41C25433C}" srcOrd="0" destOrd="1" presId="urn:microsoft.com/office/officeart/2005/8/layout/hierarchy3"/>
    <dgm:cxn modelId="{A594D6C2-BA8E-4B7C-ABC4-0204FB04C7D8}" type="presOf" srcId="{E3E33681-5881-41EF-82D9-D4E388E9774D}" destId="{7E6C4F0B-458F-4907-8DDF-2AB56D93F516}" srcOrd="0" destOrd="0" presId="urn:microsoft.com/office/officeart/2005/8/layout/hierarchy3"/>
    <dgm:cxn modelId="{62B13E5F-AE34-41AF-BA98-76CF2981E4F3}" type="presOf" srcId="{11FCDABB-214C-4E30-86CE-5C9FEAF5937B}" destId="{9A3AC313-2E62-4E36-8E80-B297403E7516}" srcOrd="0" destOrd="2" presId="urn:microsoft.com/office/officeart/2005/8/layout/hierarchy3"/>
    <dgm:cxn modelId="{6832F39B-0BF9-4680-AE4B-B8E5D3AD26F1}" srcId="{68385B09-BCCD-4599-B2EF-A3938FEA7878}" destId="{11FCDABB-214C-4E30-86CE-5C9FEAF5937B}" srcOrd="1" destOrd="0" parTransId="{0F32A896-3F1F-41FB-ABEF-FAFBCFB64C07}" sibTransId="{494A11EA-9243-4985-BA46-86A59F4036AF}"/>
    <dgm:cxn modelId="{DE599813-4400-4A14-A703-42EEF6A16656}" type="presOf" srcId="{1C53FC72-B8A3-4A35-A597-9842D4D4EA54}" destId="{EDEC7D93-6EC4-4D8A-8294-588F2070A606}" srcOrd="0" destOrd="1" presId="urn:microsoft.com/office/officeart/2005/8/layout/hierarchy3"/>
    <dgm:cxn modelId="{D8283295-46F1-415D-97AC-195C06FC0519}" type="presOf" srcId="{B241E06B-5CF9-4755-A0D8-023E061F5A1C}" destId="{3C2658E3-EBA0-4F77-9FE3-517951D893CD}" srcOrd="0" destOrd="0" presId="urn:microsoft.com/office/officeart/2005/8/layout/hierarchy3"/>
    <dgm:cxn modelId="{ED12FB0E-198D-4312-9F8D-3113D3CEF1B0}" type="presOf" srcId="{F0C51F26-F7E1-4EDF-A59E-33BB274080AB}" destId="{A7963C0E-EA92-4799-A4A4-6E09D0DAD6D1}" srcOrd="0" destOrd="2" presId="urn:microsoft.com/office/officeart/2005/8/layout/hierarchy3"/>
    <dgm:cxn modelId="{3D290355-4A6B-46D2-8575-6563323D752D}" srcId="{3CBB5184-2E4E-46B0-B119-7D128721AEDA}" destId="{68385B09-BCCD-4599-B2EF-A3938FEA7878}" srcOrd="4" destOrd="0" parTransId="{B241E06B-5CF9-4755-A0D8-023E061F5A1C}" sibTransId="{499BB791-14F4-44F7-A53C-6F3EE7B7D5BA}"/>
    <dgm:cxn modelId="{4A251A3D-2C0C-448C-81E6-4EAB61705F2D}" type="presOf" srcId="{1351E78A-F471-49FD-A00C-2627809EEFBB}" destId="{30CEAF9C-892C-4FBF-96A1-9CBB7902473C}" srcOrd="0" destOrd="0" presId="urn:microsoft.com/office/officeart/2005/8/layout/hierarchy3"/>
    <dgm:cxn modelId="{0E3BD95B-B6AA-4081-AC4A-CE3133AFF21E}" type="presOf" srcId="{BF7F705F-A261-4681-AD64-0F7073D12B9C}" destId="{A7963C0E-EA92-4799-A4A4-6E09D0DAD6D1}" srcOrd="0" destOrd="1" presId="urn:microsoft.com/office/officeart/2005/8/layout/hierarchy3"/>
    <dgm:cxn modelId="{4E4450B9-F81B-44E5-AE44-5B7C0D074372}" type="presOf" srcId="{5861ABB6-8BE2-467E-AB8F-2CEB1D541CF9}" destId="{A7963C0E-EA92-4799-A4A4-6E09D0DAD6D1}" srcOrd="0" destOrd="0" presId="urn:microsoft.com/office/officeart/2005/8/layout/hierarchy3"/>
    <dgm:cxn modelId="{84620BD7-E80C-4670-A461-97321E1E57D3}" type="presOf" srcId="{F2AB191D-5E8F-4A85-A5CE-06190D1ED44E}" destId="{A57F7833-3B32-46B9-8772-726B9C9DA9E8}" srcOrd="0" destOrd="2" presId="urn:microsoft.com/office/officeart/2005/8/layout/hierarchy3"/>
    <dgm:cxn modelId="{27FE2A31-CCCA-4534-AF3C-7B9FDCCFEC0C}" type="presOf" srcId="{B7BC52C8-903B-46D2-AD69-912BE4B169F0}" destId="{1C79BCD6-5096-4C8D-AFAE-FB0D5AF11879}" srcOrd="0" destOrd="0" presId="urn:microsoft.com/office/officeart/2005/8/layout/hierarchy3"/>
    <dgm:cxn modelId="{53F6BEAE-7BFC-4B89-8E06-7A501ED388BB}" srcId="{5861ABB6-8BE2-467E-AB8F-2CEB1D541CF9}" destId="{F0C51F26-F7E1-4EDF-A59E-33BB274080AB}" srcOrd="1" destOrd="0" parTransId="{7A3C50DB-44D5-4300-B970-1F9CB1A6FFA5}" sibTransId="{B624A6FD-366C-4B34-B781-D3711D6470B0}"/>
    <dgm:cxn modelId="{572F9901-B6DB-4B14-A0DC-D9063118D0DD}" type="presOf" srcId="{5665C4EB-69DA-4700-9C04-F129E4802F68}" destId="{9B315599-174E-41AB-9D67-C5F41C25433C}" srcOrd="0" destOrd="0" presId="urn:microsoft.com/office/officeart/2005/8/layout/hierarchy3"/>
    <dgm:cxn modelId="{E280AA39-380F-4EEC-BA38-878617834CC8}" srcId="{1351E78A-F471-49FD-A00C-2627809EEFBB}" destId="{3CBB5184-2E4E-46B0-B119-7D128721AEDA}" srcOrd="0" destOrd="0" parTransId="{285A767E-C191-41D6-B129-BB41CAFF09A0}" sibTransId="{F66B0694-169D-45AC-A98F-033BEC074C7A}"/>
    <dgm:cxn modelId="{62F68157-A3AC-4204-B831-AC9A47CD1B08}" srcId="{3CBB5184-2E4E-46B0-B119-7D128721AEDA}" destId="{5665C4EB-69DA-4700-9C04-F129E4802F68}" srcOrd="2" destOrd="0" parTransId="{B7BC52C8-903B-46D2-AD69-912BE4B169F0}" sibTransId="{23037492-1D92-44CC-A1C5-758645ED481D}"/>
    <dgm:cxn modelId="{43FF5B11-71EB-4C26-AB93-FC5A06C9C8DF}" type="presOf" srcId="{3CBB5184-2E4E-46B0-B119-7D128721AEDA}" destId="{ED1FC035-EBDB-4345-A562-8F910B0E5625}" srcOrd="0" destOrd="0" presId="urn:microsoft.com/office/officeart/2005/8/layout/hierarchy3"/>
    <dgm:cxn modelId="{A57521E0-827A-4746-AA60-9851C8A6493A}" srcId="{5861ABB6-8BE2-467E-AB8F-2CEB1D541CF9}" destId="{BF7F705F-A261-4681-AD64-0F7073D12B9C}" srcOrd="0" destOrd="0" parTransId="{BCEB3C11-44CA-4C4B-BF08-E7BD7DB82DC9}" sibTransId="{6CA21294-DAD9-4F90-B1E5-52A7BA89D630}"/>
    <dgm:cxn modelId="{48616D45-929D-480C-894A-986C095A255F}" type="presOf" srcId="{68385B09-BCCD-4599-B2EF-A3938FEA7878}" destId="{9A3AC313-2E62-4E36-8E80-B297403E7516}" srcOrd="0" destOrd="0" presId="urn:microsoft.com/office/officeart/2005/8/layout/hierarchy3"/>
    <dgm:cxn modelId="{74B733B4-C936-41A8-829E-362EDE3BF943}" type="presOf" srcId="{8471C6A4-B252-4CD0-96CE-68A1C5360885}" destId="{EDEC7D93-6EC4-4D8A-8294-588F2070A606}" srcOrd="0" destOrd="0" presId="urn:microsoft.com/office/officeart/2005/8/layout/hierarchy3"/>
    <dgm:cxn modelId="{F84F0F33-EC0D-464A-98E9-585954E3B5B2}" type="presParOf" srcId="{30CEAF9C-892C-4FBF-96A1-9CBB7902473C}" destId="{A45F4E95-B860-4BA9-9E9A-3E120180A1E9}" srcOrd="0" destOrd="0" presId="urn:microsoft.com/office/officeart/2005/8/layout/hierarchy3"/>
    <dgm:cxn modelId="{B9B26067-CF01-4C65-9134-4DA8B7CCE274}" type="presParOf" srcId="{A45F4E95-B860-4BA9-9E9A-3E120180A1E9}" destId="{9A6D2054-54A2-4372-99C6-8FD6D06302E4}" srcOrd="0" destOrd="0" presId="urn:microsoft.com/office/officeart/2005/8/layout/hierarchy3"/>
    <dgm:cxn modelId="{C5490205-AF67-4328-8DAC-83856B751C61}" type="presParOf" srcId="{9A6D2054-54A2-4372-99C6-8FD6D06302E4}" destId="{ED1FC035-EBDB-4345-A562-8F910B0E5625}" srcOrd="0" destOrd="0" presId="urn:microsoft.com/office/officeart/2005/8/layout/hierarchy3"/>
    <dgm:cxn modelId="{24E5713F-28F3-4A8D-A05F-F3D359588F9A}" type="presParOf" srcId="{9A6D2054-54A2-4372-99C6-8FD6D06302E4}" destId="{B0393C0A-3B6B-4994-B814-42B3096273AD}" srcOrd="1" destOrd="0" presId="urn:microsoft.com/office/officeart/2005/8/layout/hierarchy3"/>
    <dgm:cxn modelId="{01147FDD-15F3-493F-9E11-20AA78568E00}" type="presParOf" srcId="{A45F4E95-B860-4BA9-9E9A-3E120180A1E9}" destId="{1C119DE4-F8CC-4EAD-8985-7565AAA63F56}" srcOrd="1" destOrd="0" presId="urn:microsoft.com/office/officeart/2005/8/layout/hierarchy3"/>
    <dgm:cxn modelId="{BD4CBDA2-33CB-441E-9032-F5F63716FFB1}" type="presParOf" srcId="{1C119DE4-F8CC-4EAD-8985-7565AAA63F56}" destId="{8CECE15B-80D2-4302-9F37-2777C682EBE9}" srcOrd="0" destOrd="0" presId="urn:microsoft.com/office/officeart/2005/8/layout/hierarchy3"/>
    <dgm:cxn modelId="{12417E65-13F8-461A-8782-66232716D719}" type="presParOf" srcId="{1C119DE4-F8CC-4EAD-8985-7565AAA63F56}" destId="{A7963C0E-EA92-4799-A4A4-6E09D0DAD6D1}" srcOrd="1" destOrd="0" presId="urn:microsoft.com/office/officeart/2005/8/layout/hierarchy3"/>
    <dgm:cxn modelId="{BF8B38EC-4075-44AB-AA33-2C76DCE876C7}" type="presParOf" srcId="{1C119DE4-F8CC-4EAD-8985-7565AAA63F56}" destId="{8BC1DD4C-0145-49F2-AC43-EF3454C169A8}" srcOrd="2" destOrd="0" presId="urn:microsoft.com/office/officeart/2005/8/layout/hierarchy3"/>
    <dgm:cxn modelId="{998BA58E-367E-44DA-9883-4038FB4A4AE0}" type="presParOf" srcId="{1C119DE4-F8CC-4EAD-8985-7565AAA63F56}" destId="{EDEC7D93-6EC4-4D8A-8294-588F2070A606}" srcOrd="3" destOrd="0" presId="urn:microsoft.com/office/officeart/2005/8/layout/hierarchy3"/>
    <dgm:cxn modelId="{CB32FD11-BF91-4A56-B7BE-967F076C79DC}" type="presParOf" srcId="{1C119DE4-F8CC-4EAD-8985-7565AAA63F56}" destId="{1C79BCD6-5096-4C8D-AFAE-FB0D5AF11879}" srcOrd="4" destOrd="0" presId="urn:microsoft.com/office/officeart/2005/8/layout/hierarchy3"/>
    <dgm:cxn modelId="{4AD8FC7C-226A-427F-B5DC-D55E6955A4C9}" type="presParOf" srcId="{1C119DE4-F8CC-4EAD-8985-7565AAA63F56}" destId="{9B315599-174E-41AB-9D67-C5F41C25433C}" srcOrd="5" destOrd="0" presId="urn:microsoft.com/office/officeart/2005/8/layout/hierarchy3"/>
    <dgm:cxn modelId="{6C1222E8-C15C-4B7F-8C5B-DE8673147F1B}" type="presParOf" srcId="{1C119DE4-F8CC-4EAD-8985-7565AAA63F56}" destId="{7E6C4F0B-458F-4907-8DDF-2AB56D93F516}" srcOrd="6" destOrd="0" presId="urn:microsoft.com/office/officeart/2005/8/layout/hierarchy3"/>
    <dgm:cxn modelId="{5E74AD27-D93D-4799-B3BF-AD6D422D9DBB}" type="presParOf" srcId="{1C119DE4-F8CC-4EAD-8985-7565AAA63F56}" destId="{A57F7833-3B32-46B9-8772-726B9C9DA9E8}" srcOrd="7" destOrd="0" presId="urn:microsoft.com/office/officeart/2005/8/layout/hierarchy3"/>
    <dgm:cxn modelId="{984F73A6-5EE1-4112-BE01-37FF9EF9D29D}" type="presParOf" srcId="{1C119DE4-F8CC-4EAD-8985-7565AAA63F56}" destId="{3C2658E3-EBA0-4F77-9FE3-517951D893CD}" srcOrd="8" destOrd="0" presId="urn:microsoft.com/office/officeart/2005/8/layout/hierarchy3"/>
    <dgm:cxn modelId="{361602A7-E830-4039-AD06-0B01716CD256}" type="presParOf" srcId="{1C119DE4-F8CC-4EAD-8985-7565AAA63F56}" destId="{9A3AC313-2E62-4E36-8E80-B297403E7516}" srcOrd="9" destOrd="0" presId="urn:microsoft.com/office/officeart/2005/8/layout/hierarchy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351E78A-F471-49FD-A00C-2627809EEFBB}"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3CBB5184-2E4E-46B0-B119-7D128721AEDA}">
      <dgm:prSet phldrT="[Text]" custT="1"/>
      <dgm:spPr/>
      <dgm:t>
        <a:bodyPr/>
        <a:lstStyle/>
        <a:p>
          <a:pPr algn="l"/>
          <a:r>
            <a:rPr lang="en-US" sz="1400" dirty="0" smtClean="0">
              <a:latin typeface="Calibri"/>
              <a:ea typeface="Arial Unicode MS"/>
            </a:rPr>
            <a:t>What are the long-term regional changes in growth rates of target taxa in response to OA? </a:t>
          </a:r>
          <a:endParaRPr lang="en-US" sz="1400"/>
        </a:p>
      </dgm:t>
    </dgm:pt>
    <dgm:pt modelId="{285A767E-C191-41D6-B129-BB41CAFF09A0}" type="parTrans" cxnId="{E280AA39-380F-4EEC-BA38-878617834CC8}">
      <dgm:prSet/>
      <dgm:spPr/>
      <dgm:t>
        <a:bodyPr/>
        <a:lstStyle/>
        <a:p>
          <a:endParaRPr lang="en-US" sz="2400"/>
        </a:p>
      </dgm:t>
    </dgm:pt>
    <dgm:pt modelId="{F66B0694-169D-45AC-A98F-033BEC074C7A}" type="sibTrans" cxnId="{E280AA39-380F-4EEC-BA38-878617834CC8}">
      <dgm:prSet/>
      <dgm:spPr/>
      <dgm:t>
        <a:bodyPr/>
        <a:lstStyle/>
        <a:p>
          <a:endParaRPr lang="en-US" sz="2400"/>
        </a:p>
      </dgm:t>
    </dgm:pt>
    <dgm:pt modelId="{5861ABB6-8BE2-467E-AB8F-2CEB1D541CF9}">
      <dgm:prSet phldrT="[Text]" custT="1"/>
      <dgm:spPr/>
      <dgm:t>
        <a:bodyPr/>
        <a:lstStyle/>
        <a:p>
          <a:r>
            <a:rPr lang="en-US" sz="900"/>
            <a:t>Growth rates of select calcifiers.</a:t>
          </a:r>
        </a:p>
      </dgm:t>
    </dgm:pt>
    <dgm:pt modelId="{3CFCCC9F-58B8-4C5D-8453-917C888B5CB1}" type="parTrans" cxnId="{6C722577-74E7-491F-8641-023894CD27BA}">
      <dgm:prSet/>
      <dgm:spPr/>
      <dgm:t>
        <a:bodyPr/>
        <a:lstStyle/>
        <a:p>
          <a:endParaRPr lang="en-US" sz="2400"/>
        </a:p>
      </dgm:t>
    </dgm:pt>
    <dgm:pt modelId="{8C08FDEF-6D65-431D-80F3-446927299E63}" type="sibTrans" cxnId="{6C722577-74E7-491F-8641-023894CD27BA}">
      <dgm:prSet/>
      <dgm:spPr/>
      <dgm:t>
        <a:bodyPr/>
        <a:lstStyle/>
        <a:p>
          <a:endParaRPr lang="en-US" sz="2400"/>
        </a:p>
      </dgm:t>
    </dgm:pt>
    <dgm:pt modelId="{8471C6A4-B252-4CD0-96CE-68A1C5360885}">
      <dgm:prSet phldrT="[Text]" custT="1"/>
      <dgm:spPr/>
      <dgm:t>
        <a:bodyPr/>
        <a:lstStyle/>
        <a:p>
          <a:pPr algn="l"/>
          <a:r>
            <a:rPr lang="en-US" sz="900"/>
            <a:t>Growth and productivity rates in select non-calcifiers. (g </a:t>
          </a:r>
          <a:r>
            <a:rPr lang="en-US" sz="900">
              <a:latin typeface="Constantia"/>
            </a:rPr>
            <a:t>colony</a:t>
          </a:r>
          <a:r>
            <a:rPr lang="en-US" sz="900" baseline="30000">
              <a:latin typeface="Constantia"/>
            </a:rPr>
            <a:t>-1</a:t>
          </a:r>
          <a:r>
            <a:rPr lang="en-US" sz="900"/>
            <a:t> yr</a:t>
          </a:r>
          <a:r>
            <a:rPr lang="en-US" sz="900" baseline="30000"/>
            <a:t>-1</a:t>
          </a:r>
          <a:r>
            <a:rPr lang="en-US" sz="900"/>
            <a:t>)</a:t>
          </a:r>
        </a:p>
      </dgm:t>
    </dgm:pt>
    <dgm:pt modelId="{19414C5B-05D6-4F31-909B-7499C60B2E60}" type="sibTrans" cxnId="{EDD67A26-979E-4413-8520-A5B76013FAAD}">
      <dgm:prSet/>
      <dgm:spPr/>
      <dgm:t>
        <a:bodyPr/>
        <a:lstStyle/>
        <a:p>
          <a:endParaRPr lang="en-US" sz="2400"/>
        </a:p>
      </dgm:t>
    </dgm:pt>
    <dgm:pt modelId="{7E5543F0-39DA-4575-9E77-7CDC2E52589D}" type="parTrans" cxnId="{EDD67A26-979E-4413-8520-A5B76013FAAD}">
      <dgm:prSet/>
      <dgm:spPr/>
      <dgm:t>
        <a:bodyPr/>
        <a:lstStyle/>
        <a:p>
          <a:endParaRPr lang="en-US" sz="2400"/>
        </a:p>
      </dgm:t>
    </dgm:pt>
    <dgm:pt modelId="{BF7F705F-A261-4681-AD64-0F7073D12B9C}">
      <dgm:prSet phldrT="[Text]" custT="1"/>
      <dgm:spPr/>
      <dgm:t>
        <a:bodyPr/>
        <a:lstStyle/>
        <a:p>
          <a:pPr algn="l"/>
          <a:r>
            <a:rPr lang="en-US" sz="700"/>
            <a:t>Primary Measured Parameters: Coral skeletal l</a:t>
          </a:r>
          <a:r>
            <a:rPr lang="en-US" sz="700">
              <a:sym typeface="Symbol"/>
            </a:rPr>
            <a:t>inear extension rate (mm yr</a:t>
          </a:r>
          <a:r>
            <a:rPr lang="en-US" sz="700" baseline="30000">
              <a:sym typeface="Symbol"/>
            </a:rPr>
            <a:t>-1</a:t>
          </a:r>
          <a:r>
            <a:rPr lang="en-US" sz="700">
              <a:sym typeface="Symbol"/>
            </a:rPr>
            <a:t>),  density (g cm</a:t>
          </a:r>
          <a:r>
            <a:rPr lang="en-US" sz="700" baseline="30000">
              <a:sym typeface="Symbol"/>
            </a:rPr>
            <a:t>-3</a:t>
          </a:r>
          <a:r>
            <a:rPr lang="en-US" sz="700">
              <a:sym typeface="Symbol"/>
            </a:rPr>
            <a:t>), and mass (g)</a:t>
          </a:r>
          <a:endParaRPr lang="en-US" sz="700"/>
        </a:p>
      </dgm:t>
    </dgm:pt>
    <dgm:pt modelId="{BCEB3C11-44CA-4C4B-BF08-E7BD7DB82DC9}" type="parTrans" cxnId="{A57521E0-827A-4746-AA60-9851C8A6493A}">
      <dgm:prSet/>
      <dgm:spPr/>
      <dgm:t>
        <a:bodyPr/>
        <a:lstStyle/>
        <a:p>
          <a:endParaRPr lang="en-US" sz="2400"/>
        </a:p>
      </dgm:t>
    </dgm:pt>
    <dgm:pt modelId="{6CA21294-DAD9-4F90-B1E5-52A7BA89D630}" type="sibTrans" cxnId="{A57521E0-827A-4746-AA60-9851C8A6493A}">
      <dgm:prSet/>
      <dgm:spPr/>
      <dgm:t>
        <a:bodyPr/>
        <a:lstStyle/>
        <a:p>
          <a:endParaRPr lang="en-US" sz="2400"/>
        </a:p>
      </dgm:t>
    </dgm:pt>
    <dgm:pt modelId="{F0C51F26-F7E1-4EDF-A59E-33BB274080AB}">
      <dgm:prSet phldrT="[Text]" custT="1"/>
      <dgm:spPr/>
      <dgm:t>
        <a:bodyPr/>
        <a:lstStyle/>
        <a:p>
          <a:pPr algn="l"/>
          <a:r>
            <a:rPr lang="en-US" sz="700"/>
            <a:t>Secondary Measured Parameters: </a:t>
          </a:r>
          <a:r>
            <a:rPr lang="en-US" sz="700" i="1">
              <a:latin typeface="Constantia"/>
            </a:rPr>
            <a:t>Halimeda spp.</a:t>
          </a:r>
          <a:r>
            <a:rPr lang="en-US" sz="700" i="0">
              <a:latin typeface="Constantia"/>
            </a:rPr>
            <a:t> (or other calcified algal taxa) growth rate (g yr</a:t>
          </a:r>
          <a:r>
            <a:rPr lang="en-US" sz="700" i="0" baseline="30000">
              <a:latin typeface="Constantia"/>
            </a:rPr>
            <a:t>-1</a:t>
          </a:r>
          <a:r>
            <a:rPr lang="en-US" sz="700" i="0">
              <a:latin typeface="Constantia"/>
            </a:rPr>
            <a:t>), Other taxa (e.g. forams, urchins) growth rate (g yr</a:t>
          </a:r>
          <a:r>
            <a:rPr lang="en-US" sz="700" i="0" baseline="30000">
              <a:latin typeface="Constantia"/>
            </a:rPr>
            <a:t>-1</a:t>
          </a:r>
          <a:r>
            <a:rPr lang="en-US" sz="700" i="0">
              <a:latin typeface="Constantia"/>
            </a:rPr>
            <a:t>)</a:t>
          </a:r>
          <a:endParaRPr lang="en-US" sz="700" i="1"/>
        </a:p>
      </dgm:t>
    </dgm:pt>
    <dgm:pt modelId="{7A3C50DB-44D5-4300-B970-1F9CB1A6FFA5}" type="parTrans" cxnId="{53F6BEAE-7BFC-4B89-8E06-7A501ED388BB}">
      <dgm:prSet/>
      <dgm:spPr/>
      <dgm:t>
        <a:bodyPr/>
        <a:lstStyle/>
        <a:p>
          <a:endParaRPr lang="en-US" sz="2400"/>
        </a:p>
      </dgm:t>
    </dgm:pt>
    <dgm:pt modelId="{B624A6FD-366C-4B34-B781-D3711D6470B0}" type="sibTrans" cxnId="{53F6BEAE-7BFC-4B89-8E06-7A501ED388BB}">
      <dgm:prSet/>
      <dgm:spPr/>
      <dgm:t>
        <a:bodyPr/>
        <a:lstStyle/>
        <a:p>
          <a:endParaRPr lang="en-US" sz="2400"/>
        </a:p>
      </dgm:t>
    </dgm:pt>
    <dgm:pt modelId="{1C53FC72-B8A3-4A35-A597-9842D4D4EA54}">
      <dgm:prSet custT="1"/>
      <dgm:spPr/>
      <dgm:t>
        <a:bodyPr/>
        <a:lstStyle/>
        <a:p>
          <a:pPr algn="l"/>
          <a:r>
            <a:rPr lang="en-US" sz="700"/>
            <a:t>Primary Measured Parameters:  seagrass spp. plant mass (g), shoot density (# m</a:t>
          </a:r>
          <a:r>
            <a:rPr lang="en-US" sz="700" baseline="30000"/>
            <a:t>-2</a:t>
          </a:r>
          <a:r>
            <a:rPr lang="en-US" sz="700"/>
            <a:t>), and photosynthetic rate (</a:t>
          </a:r>
          <a:r>
            <a:rPr lang="en-US" sz="700">
              <a:latin typeface="Calibri"/>
            </a:rPr>
            <a:t>µg </a:t>
          </a:r>
          <a:r>
            <a:rPr lang="en-US" sz="700"/>
            <a:t>C </a:t>
          </a:r>
          <a:r>
            <a:rPr lang="en-US" sz="700">
              <a:latin typeface="Calibri"/>
            </a:rPr>
            <a:t>µg </a:t>
          </a:r>
          <a:r>
            <a:rPr lang="en-US" sz="700"/>
            <a:t> chlorophyll </a:t>
          </a:r>
          <a:r>
            <a:rPr lang="en-US" sz="700" i="1"/>
            <a:t>a</a:t>
          </a:r>
          <a:r>
            <a:rPr lang="en-US" sz="700" i="0" baseline="30000"/>
            <a:t>-1</a:t>
          </a:r>
          <a:r>
            <a:rPr lang="en-US" sz="700"/>
            <a:t>  hr</a:t>
          </a:r>
          <a:r>
            <a:rPr lang="en-US" sz="700" baseline="30000"/>
            <a:t>-1</a:t>
          </a:r>
          <a:r>
            <a:rPr lang="en-US" sz="700"/>
            <a:t>); fleshy algal spp. plant mass (g) and photosynthetic rate (</a:t>
          </a:r>
          <a:r>
            <a:rPr lang="en-US" sz="700">
              <a:latin typeface="Calibri"/>
            </a:rPr>
            <a:t>µg </a:t>
          </a:r>
          <a:r>
            <a:rPr lang="en-US" sz="700"/>
            <a:t>C </a:t>
          </a:r>
          <a:r>
            <a:rPr lang="en-US" sz="700">
              <a:latin typeface="Calibri"/>
            </a:rPr>
            <a:t>µg </a:t>
          </a:r>
          <a:r>
            <a:rPr lang="en-US" sz="700"/>
            <a:t> chlorophyll </a:t>
          </a:r>
          <a:r>
            <a:rPr lang="en-US" sz="700" i="1"/>
            <a:t>a</a:t>
          </a:r>
          <a:r>
            <a:rPr lang="en-US" sz="700" i="0" baseline="30000"/>
            <a:t>-1</a:t>
          </a:r>
          <a:r>
            <a:rPr lang="en-US" sz="700"/>
            <a:t>  hr</a:t>
          </a:r>
          <a:r>
            <a:rPr lang="en-US" sz="700" baseline="30000"/>
            <a:t>-1</a:t>
          </a:r>
          <a:r>
            <a:rPr lang="en-US" sz="700"/>
            <a:t>)</a:t>
          </a:r>
        </a:p>
      </dgm:t>
    </dgm:pt>
    <dgm:pt modelId="{AF4CADBE-2537-4486-B775-4A4650563301}" type="parTrans" cxnId="{6041F64D-6E7F-4F43-8D86-C5778CE23E27}">
      <dgm:prSet/>
      <dgm:spPr/>
      <dgm:t>
        <a:bodyPr/>
        <a:lstStyle/>
        <a:p>
          <a:endParaRPr lang="en-US" sz="2400"/>
        </a:p>
      </dgm:t>
    </dgm:pt>
    <dgm:pt modelId="{C109F160-2925-4E1A-8BFB-1D4EAA1D4C41}" type="sibTrans" cxnId="{6041F64D-6E7F-4F43-8D86-C5778CE23E27}">
      <dgm:prSet/>
      <dgm:spPr/>
      <dgm:t>
        <a:bodyPr/>
        <a:lstStyle/>
        <a:p>
          <a:endParaRPr lang="en-US" sz="2400"/>
        </a:p>
      </dgm:t>
    </dgm:pt>
    <dgm:pt modelId="{2BF579DD-02C4-493B-8E3F-161452A8E096}">
      <dgm:prSet custT="1"/>
      <dgm:spPr/>
      <dgm:t>
        <a:bodyPr/>
        <a:lstStyle/>
        <a:p>
          <a:pPr algn="l"/>
          <a:r>
            <a:rPr lang="en-US" sz="700"/>
            <a:t>Secondary Measured Parameters: Temp (</a:t>
          </a:r>
          <a:r>
            <a:rPr lang="en-US" sz="700" baseline="30000"/>
            <a:t>o</a:t>
          </a:r>
          <a:r>
            <a:rPr lang="en-US" sz="700"/>
            <a:t>C), Light (moles photons m</a:t>
          </a:r>
          <a:r>
            <a:rPr lang="en-US" sz="700" baseline="30000"/>
            <a:t>-2</a:t>
          </a:r>
          <a:r>
            <a:rPr lang="en-US" sz="700"/>
            <a:t> s</a:t>
          </a:r>
          <a:r>
            <a:rPr lang="en-US" sz="700" baseline="30000"/>
            <a:t>-1</a:t>
          </a:r>
          <a:r>
            <a:rPr lang="en-US" sz="700"/>
            <a:t>), nutrients (mmol kg sw</a:t>
          </a:r>
          <a:r>
            <a:rPr lang="en-US" sz="700" baseline="30000"/>
            <a:t>-1</a:t>
          </a:r>
          <a:r>
            <a:rPr lang="en-US" sz="700"/>
            <a:t>)</a:t>
          </a:r>
        </a:p>
      </dgm:t>
    </dgm:pt>
    <dgm:pt modelId="{FC306587-5930-4860-A0AA-B5D9E11B1BFD}" type="parTrans" cxnId="{A10FB81D-1A8F-41AC-91EF-6932BF5C0351}">
      <dgm:prSet/>
      <dgm:spPr/>
      <dgm:t>
        <a:bodyPr/>
        <a:lstStyle/>
        <a:p>
          <a:endParaRPr lang="en-US" sz="2400"/>
        </a:p>
      </dgm:t>
    </dgm:pt>
    <dgm:pt modelId="{5E848A5C-5031-4BAF-B99D-BB774C330B07}" type="sibTrans" cxnId="{A10FB81D-1A8F-41AC-91EF-6932BF5C0351}">
      <dgm:prSet/>
      <dgm:spPr/>
      <dgm:t>
        <a:bodyPr/>
        <a:lstStyle/>
        <a:p>
          <a:endParaRPr lang="en-US" sz="2400"/>
        </a:p>
      </dgm:t>
    </dgm:pt>
    <dgm:pt modelId="{30CEAF9C-892C-4FBF-96A1-9CBB7902473C}" type="pres">
      <dgm:prSet presAssocID="{1351E78A-F471-49FD-A00C-2627809EEFBB}" presName="diagram" presStyleCnt="0">
        <dgm:presLayoutVars>
          <dgm:chPref val="1"/>
          <dgm:dir/>
          <dgm:animOne val="branch"/>
          <dgm:animLvl val="lvl"/>
          <dgm:resizeHandles/>
        </dgm:presLayoutVars>
      </dgm:prSet>
      <dgm:spPr/>
      <dgm:t>
        <a:bodyPr/>
        <a:lstStyle/>
        <a:p>
          <a:endParaRPr lang="en-US"/>
        </a:p>
      </dgm:t>
    </dgm:pt>
    <dgm:pt modelId="{A45F4E95-B860-4BA9-9E9A-3E120180A1E9}" type="pres">
      <dgm:prSet presAssocID="{3CBB5184-2E4E-46B0-B119-7D128721AEDA}" presName="root" presStyleCnt="0"/>
      <dgm:spPr/>
      <dgm:t>
        <a:bodyPr/>
        <a:lstStyle/>
        <a:p>
          <a:endParaRPr lang="en-US"/>
        </a:p>
      </dgm:t>
    </dgm:pt>
    <dgm:pt modelId="{9A6D2054-54A2-4372-99C6-8FD6D06302E4}" type="pres">
      <dgm:prSet presAssocID="{3CBB5184-2E4E-46B0-B119-7D128721AEDA}" presName="rootComposite" presStyleCnt="0"/>
      <dgm:spPr/>
      <dgm:t>
        <a:bodyPr/>
        <a:lstStyle/>
        <a:p>
          <a:endParaRPr lang="en-US"/>
        </a:p>
      </dgm:t>
    </dgm:pt>
    <dgm:pt modelId="{ED1FC035-EBDB-4345-A562-8F910B0E5625}" type="pres">
      <dgm:prSet presAssocID="{3CBB5184-2E4E-46B0-B119-7D128721AEDA}" presName="rootText" presStyleLbl="node1" presStyleIdx="0" presStyleCnt="1" custScaleX="773364" custScaleY="222486" custLinFactNeighborY="-5379"/>
      <dgm:spPr/>
      <dgm:t>
        <a:bodyPr/>
        <a:lstStyle/>
        <a:p>
          <a:endParaRPr lang="en-US"/>
        </a:p>
      </dgm:t>
    </dgm:pt>
    <dgm:pt modelId="{B0393C0A-3B6B-4994-B814-42B3096273AD}" type="pres">
      <dgm:prSet presAssocID="{3CBB5184-2E4E-46B0-B119-7D128721AEDA}" presName="rootConnector" presStyleLbl="node1" presStyleIdx="0" presStyleCnt="1"/>
      <dgm:spPr/>
      <dgm:t>
        <a:bodyPr/>
        <a:lstStyle/>
        <a:p>
          <a:endParaRPr lang="en-US"/>
        </a:p>
      </dgm:t>
    </dgm:pt>
    <dgm:pt modelId="{1C119DE4-F8CC-4EAD-8985-7565AAA63F56}" type="pres">
      <dgm:prSet presAssocID="{3CBB5184-2E4E-46B0-B119-7D128721AEDA}" presName="childShape" presStyleCnt="0"/>
      <dgm:spPr/>
      <dgm:t>
        <a:bodyPr/>
        <a:lstStyle/>
        <a:p>
          <a:endParaRPr lang="en-US"/>
        </a:p>
      </dgm:t>
    </dgm:pt>
    <dgm:pt modelId="{8CECE15B-80D2-4302-9F37-2777C682EBE9}" type="pres">
      <dgm:prSet presAssocID="{3CFCCC9F-58B8-4C5D-8453-917C888B5CB1}" presName="Name13" presStyleLbl="parChTrans1D2" presStyleIdx="0" presStyleCnt="2"/>
      <dgm:spPr/>
      <dgm:t>
        <a:bodyPr/>
        <a:lstStyle/>
        <a:p>
          <a:endParaRPr lang="en-US"/>
        </a:p>
      </dgm:t>
    </dgm:pt>
    <dgm:pt modelId="{A7963C0E-EA92-4799-A4A4-6E09D0DAD6D1}" type="pres">
      <dgm:prSet presAssocID="{5861ABB6-8BE2-467E-AB8F-2CEB1D541CF9}" presName="childText" presStyleLbl="bgAcc1" presStyleIdx="0" presStyleCnt="2" custScaleX="818126" custScaleY="205250" custLinFactNeighborY="21671">
        <dgm:presLayoutVars>
          <dgm:bulletEnabled val="1"/>
        </dgm:presLayoutVars>
      </dgm:prSet>
      <dgm:spPr/>
      <dgm:t>
        <a:bodyPr/>
        <a:lstStyle/>
        <a:p>
          <a:endParaRPr lang="en-US"/>
        </a:p>
      </dgm:t>
    </dgm:pt>
    <dgm:pt modelId="{8BC1DD4C-0145-49F2-AC43-EF3454C169A8}" type="pres">
      <dgm:prSet presAssocID="{7E5543F0-39DA-4575-9E77-7CDC2E52589D}" presName="Name13" presStyleLbl="parChTrans1D2" presStyleIdx="1" presStyleCnt="2"/>
      <dgm:spPr/>
      <dgm:t>
        <a:bodyPr/>
        <a:lstStyle/>
        <a:p>
          <a:endParaRPr lang="en-US"/>
        </a:p>
      </dgm:t>
    </dgm:pt>
    <dgm:pt modelId="{EDEC7D93-6EC4-4D8A-8294-588F2070A606}" type="pres">
      <dgm:prSet presAssocID="{8471C6A4-B252-4CD0-96CE-68A1C5360885}" presName="childText" presStyleLbl="bgAcc1" presStyleIdx="1" presStyleCnt="2" custScaleX="818377" custScaleY="202817">
        <dgm:presLayoutVars>
          <dgm:bulletEnabled val="1"/>
        </dgm:presLayoutVars>
      </dgm:prSet>
      <dgm:spPr/>
      <dgm:t>
        <a:bodyPr/>
        <a:lstStyle/>
        <a:p>
          <a:endParaRPr lang="en-US"/>
        </a:p>
      </dgm:t>
    </dgm:pt>
  </dgm:ptLst>
  <dgm:cxnLst>
    <dgm:cxn modelId="{EDD67A26-979E-4413-8520-A5B76013FAAD}" srcId="{3CBB5184-2E4E-46B0-B119-7D128721AEDA}" destId="{8471C6A4-B252-4CD0-96CE-68A1C5360885}" srcOrd="1" destOrd="0" parTransId="{7E5543F0-39DA-4575-9E77-7CDC2E52589D}" sibTransId="{19414C5B-05D6-4F31-909B-7499C60B2E60}"/>
    <dgm:cxn modelId="{7428389A-2A1B-4717-8CD3-440CDAB21891}" type="presOf" srcId="{F0C51F26-F7E1-4EDF-A59E-33BB274080AB}" destId="{A7963C0E-EA92-4799-A4A4-6E09D0DAD6D1}" srcOrd="0" destOrd="2" presId="urn:microsoft.com/office/officeart/2005/8/layout/hierarchy3"/>
    <dgm:cxn modelId="{7C62F10C-6339-423B-A59D-EA9F5CA953B5}" type="presOf" srcId="{BF7F705F-A261-4681-AD64-0F7073D12B9C}" destId="{A7963C0E-EA92-4799-A4A4-6E09D0DAD6D1}" srcOrd="0" destOrd="1" presId="urn:microsoft.com/office/officeart/2005/8/layout/hierarchy3"/>
    <dgm:cxn modelId="{ED78AC2E-1BBE-4409-A14E-63D5E965A5E4}" type="presOf" srcId="{5861ABB6-8BE2-467E-AB8F-2CEB1D541CF9}" destId="{A7963C0E-EA92-4799-A4A4-6E09D0DAD6D1}" srcOrd="0" destOrd="0" presId="urn:microsoft.com/office/officeart/2005/8/layout/hierarchy3"/>
    <dgm:cxn modelId="{F4CACAE1-6CFC-4706-A288-5FE1DC116A1D}" type="presOf" srcId="{1C53FC72-B8A3-4A35-A597-9842D4D4EA54}" destId="{EDEC7D93-6EC4-4D8A-8294-588F2070A606}" srcOrd="0" destOrd="1" presId="urn:microsoft.com/office/officeart/2005/8/layout/hierarchy3"/>
    <dgm:cxn modelId="{D7FA9F93-D6DC-468A-AF28-3EBD7F6AE9EA}" type="presOf" srcId="{2BF579DD-02C4-493B-8E3F-161452A8E096}" destId="{EDEC7D93-6EC4-4D8A-8294-588F2070A606}" srcOrd="0" destOrd="2" presId="urn:microsoft.com/office/officeart/2005/8/layout/hierarchy3"/>
    <dgm:cxn modelId="{E280AA39-380F-4EEC-BA38-878617834CC8}" srcId="{1351E78A-F471-49FD-A00C-2627809EEFBB}" destId="{3CBB5184-2E4E-46B0-B119-7D128721AEDA}" srcOrd="0" destOrd="0" parTransId="{285A767E-C191-41D6-B129-BB41CAFF09A0}" sibTransId="{F66B0694-169D-45AC-A98F-033BEC074C7A}"/>
    <dgm:cxn modelId="{05595D66-EAB9-4066-AF5E-2DC13F0035C4}" type="presOf" srcId="{3CBB5184-2E4E-46B0-B119-7D128721AEDA}" destId="{B0393C0A-3B6B-4994-B814-42B3096273AD}" srcOrd="1" destOrd="0" presId="urn:microsoft.com/office/officeart/2005/8/layout/hierarchy3"/>
    <dgm:cxn modelId="{DD2BF85C-5A44-4C96-9304-ECC2A3D5889C}" type="presOf" srcId="{7E5543F0-39DA-4575-9E77-7CDC2E52589D}" destId="{8BC1DD4C-0145-49F2-AC43-EF3454C169A8}" srcOrd="0" destOrd="0" presId="urn:microsoft.com/office/officeart/2005/8/layout/hierarchy3"/>
    <dgm:cxn modelId="{6041F64D-6E7F-4F43-8D86-C5778CE23E27}" srcId="{8471C6A4-B252-4CD0-96CE-68A1C5360885}" destId="{1C53FC72-B8A3-4A35-A597-9842D4D4EA54}" srcOrd="0" destOrd="0" parTransId="{AF4CADBE-2537-4486-B775-4A4650563301}" sibTransId="{C109F160-2925-4E1A-8BFB-1D4EAA1D4C41}"/>
    <dgm:cxn modelId="{424C18D2-CE55-4439-8B8E-D8E3A6E96889}" type="presOf" srcId="{3CBB5184-2E4E-46B0-B119-7D128721AEDA}" destId="{ED1FC035-EBDB-4345-A562-8F910B0E5625}" srcOrd="0" destOrd="0" presId="urn:microsoft.com/office/officeart/2005/8/layout/hierarchy3"/>
    <dgm:cxn modelId="{6C722577-74E7-491F-8641-023894CD27BA}" srcId="{3CBB5184-2E4E-46B0-B119-7D128721AEDA}" destId="{5861ABB6-8BE2-467E-AB8F-2CEB1D541CF9}" srcOrd="0" destOrd="0" parTransId="{3CFCCC9F-58B8-4C5D-8453-917C888B5CB1}" sibTransId="{8C08FDEF-6D65-431D-80F3-446927299E63}"/>
    <dgm:cxn modelId="{A10FB81D-1A8F-41AC-91EF-6932BF5C0351}" srcId="{8471C6A4-B252-4CD0-96CE-68A1C5360885}" destId="{2BF579DD-02C4-493B-8E3F-161452A8E096}" srcOrd="1" destOrd="0" parTransId="{FC306587-5930-4860-A0AA-B5D9E11B1BFD}" sibTransId="{5E848A5C-5031-4BAF-B99D-BB774C330B07}"/>
    <dgm:cxn modelId="{BA18BC4B-B185-4E2C-A76D-D9863759620A}" type="presOf" srcId="{1351E78A-F471-49FD-A00C-2627809EEFBB}" destId="{30CEAF9C-892C-4FBF-96A1-9CBB7902473C}" srcOrd="0" destOrd="0" presId="urn:microsoft.com/office/officeart/2005/8/layout/hierarchy3"/>
    <dgm:cxn modelId="{53F6BEAE-7BFC-4B89-8E06-7A501ED388BB}" srcId="{5861ABB6-8BE2-467E-AB8F-2CEB1D541CF9}" destId="{F0C51F26-F7E1-4EDF-A59E-33BB274080AB}" srcOrd="1" destOrd="0" parTransId="{7A3C50DB-44D5-4300-B970-1F9CB1A6FFA5}" sibTransId="{B624A6FD-366C-4B34-B781-D3711D6470B0}"/>
    <dgm:cxn modelId="{18C74F0D-F325-40FE-8704-546BF9CDF6C0}" type="presOf" srcId="{8471C6A4-B252-4CD0-96CE-68A1C5360885}" destId="{EDEC7D93-6EC4-4D8A-8294-588F2070A606}" srcOrd="0" destOrd="0" presId="urn:microsoft.com/office/officeart/2005/8/layout/hierarchy3"/>
    <dgm:cxn modelId="{A57521E0-827A-4746-AA60-9851C8A6493A}" srcId="{5861ABB6-8BE2-467E-AB8F-2CEB1D541CF9}" destId="{BF7F705F-A261-4681-AD64-0F7073D12B9C}" srcOrd="0" destOrd="0" parTransId="{BCEB3C11-44CA-4C4B-BF08-E7BD7DB82DC9}" sibTransId="{6CA21294-DAD9-4F90-B1E5-52A7BA89D630}"/>
    <dgm:cxn modelId="{393F5315-52D9-467F-AB67-96A50D1748DB}" type="presOf" srcId="{3CFCCC9F-58B8-4C5D-8453-917C888B5CB1}" destId="{8CECE15B-80D2-4302-9F37-2777C682EBE9}" srcOrd="0" destOrd="0" presId="urn:microsoft.com/office/officeart/2005/8/layout/hierarchy3"/>
    <dgm:cxn modelId="{8C6ECBF3-B06B-46C5-BC11-92AE03978C6F}" type="presParOf" srcId="{30CEAF9C-892C-4FBF-96A1-9CBB7902473C}" destId="{A45F4E95-B860-4BA9-9E9A-3E120180A1E9}" srcOrd="0" destOrd="0" presId="urn:microsoft.com/office/officeart/2005/8/layout/hierarchy3"/>
    <dgm:cxn modelId="{31FEC62D-7011-4E61-8C93-01B25594C4A5}" type="presParOf" srcId="{A45F4E95-B860-4BA9-9E9A-3E120180A1E9}" destId="{9A6D2054-54A2-4372-99C6-8FD6D06302E4}" srcOrd="0" destOrd="0" presId="urn:microsoft.com/office/officeart/2005/8/layout/hierarchy3"/>
    <dgm:cxn modelId="{74A15837-12BB-41E3-8501-CCDD75DDDB9F}" type="presParOf" srcId="{9A6D2054-54A2-4372-99C6-8FD6D06302E4}" destId="{ED1FC035-EBDB-4345-A562-8F910B0E5625}" srcOrd="0" destOrd="0" presId="urn:microsoft.com/office/officeart/2005/8/layout/hierarchy3"/>
    <dgm:cxn modelId="{30958BCB-B98C-4D6F-A495-D840BDDD8DB8}" type="presParOf" srcId="{9A6D2054-54A2-4372-99C6-8FD6D06302E4}" destId="{B0393C0A-3B6B-4994-B814-42B3096273AD}" srcOrd="1" destOrd="0" presId="urn:microsoft.com/office/officeart/2005/8/layout/hierarchy3"/>
    <dgm:cxn modelId="{AF9F992D-FA11-447C-A093-AC74039D3410}" type="presParOf" srcId="{A45F4E95-B860-4BA9-9E9A-3E120180A1E9}" destId="{1C119DE4-F8CC-4EAD-8985-7565AAA63F56}" srcOrd="1" destOrd="0" presId="urn:microsoft.com/office/officeart/2005/8/layout/hierarchy3"/>
    <dgm:cxn modelId="{F2D60769-9326-4349-9CAA-913F6719FF0F}" type="presParOf" srcId="{1C119DE4-F8CC-4EAD-8985-7565AAA63F56}" destId="{8CECE15B-80D2-4302-9F37-2777C682EBE9}" srcOrd="0" destOrd="0" presId="urn:microsoft.com/office/officeart/2005/8/layout/hierarchy3"/>
    <dgm:cxn modelId="{1D0B683B-442C-44E5-95CD-ACCB15F0EDC0}" type="presParOf" srcId="{1C119DE4-F8CC-4EAD-8985-7565AAA63F56}" destId="{A7963C0E-EA92-4799-A4A4-6E09D0DAD6D1}" srcOrd="1" destOrd="0" presId="urn:microsoft.com/office/officeart/2005/8/layout/hierarchy3"/>
    <dgm:cxn modelId="{8744C220-9E4C-4280-9F54-5281D4745102}" type="presParOf" srcId="{1C119DE4-F8CC-4EAD-8985-7565AAA63F56}" destId="{8BC1DD4C-0145-49F2-AC43-EF3454C169A8}" srcOrd="2" destOrd="0" presId="urn:microsoft.com/office/officeart/2005/8/layout/hierarchy3"/>
    <dgm:cxn modelId="{ACE30A2A-D634-462C-8C60-B64AF44E7ACB}" type="presParOf" srcId="{1C119DE4-F8CC-4EAD-8985-7565AAA63F56}" destId="{EDEC7D93-6EC4-4D8A-8294-588F2070A606}" srcOrd="3" destOrd="0" presId="urn:microsoft.com/office/officeart/2005/8/layout/hierarchy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351E78A-F471-49FD-A00C-2627809EEFBB}"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3CBB5184-2E4E-46B0-B119-7D128721AEDA}">
      <dgm:prSet phldrT="[Text]" custT="1"/>
      <dgm:spPr/>
      <dgm:t>
        <a:bodyPr/>
        <a:lstStyle/>
        <a:p>
          <a:pPr algn="l"/>
          <a:r>
            <a:rPr lang="en-US" sz="1400" dirty="0" smtClean="0">
              <a:latin typeface="Calibri"/>
              <a:ea typeface="Arial Unicode MS"/>
            </a:rPr>
            <a:t>What are the long-term regional changes in 'recruitment' rates of target taxa in response to OA. </a:t>
          </a:r>
          <a:endParaRPr lang="en-US" sz="1400"/>
        </a:p>
      </dgm:t>
    </dgm:pt>
    <dgm:pt modelId="{285A767E-C191-41D6-B129-BB41CAFF09A0}" type="parTrans" cxnId="{E280AA39-380F-4EEC-BA38-878617834CC8}">
      <dgm:prSet/>
      <dgm:spPr/>
      <dgm:t>
        <a:bodyPr/>
        <a:lstStyle/>
        <a:p>
          <a:endParaRPr lang="en-US" sz="2400"/>
        </a:p>
      </dgm:t>
    </dgm:pt>
    <dgm:pt modelId="{F66B0694-169D-45AC-A98F-033BEC074C7A}" type="sibTrans" cxnId="{E280AA39-380F-4EEC-BA38-878617834CC8}">
      <dgm:prSet/>
      <dgm:spPr/>
      <dgm:t>
        <a:bodyPr/>
        <a:lstStyle/>
        <a:p>
          <a:endParaRPr lang="en-US" sz="2400"/>
        </a:p>
      </dgm:t>
    </dgm:pt>
    <dgm:pt modelId="{5861ABB6-8BE2-467E-AB8F-2CEB1D541CF9}">
      <dgm:prSet phldrT="[Text]" custT="1"/>
      <dgm:spPr/>
      <dgm:t>
        <a:bodyPr/>
        <a:lstStyle/>
        <a:p>
          <a:r>
            <a:rPr lang="en-US" sz="900"/>
            <a:t>Crustose coralline algae accumulation rate (CCA, </a:t>
          </a:r>
          <a:r>
            <a:rPr lang="en-US" sz="900">
              <a:latin typeface="Constantia"/>
            </a:rPr>
            <a:t>mm yr</a:t>
          </a:r>
          <a:r>
            <a:rPr lang="en-US" sz="900" baseline="30000">
              <a:latin typeface="Constantia"/>
            </a:rPr>
            <a:t>-1</a:t>
          </a:r>
          <a:r>
            <a:rPr lang="en-US" sz="900"/>
            <a:t>).</a:t>
          </a:r>
        </a:p>
      </dgm:t>
    </dgm:pt>
    <dgm:pt modelId="{3CFCCC9F-58B8-4C5D-8453-917C888B5CB1}" type="parTrans" cxnId="{6C722577-74E7-491F-8641-023894CD27BA}">
      <dgm:prSet/>
      <dgm:spPr/>
      <dgm:t>
        <a:bodyPr/>
        <a:lstStyle/>
        <a:p>
          <a:endParaRPr lang="en-US" sz="2400"/>
        </a:p>
      </dgm:t>
    </dgm:pt>
    <dgm:pt modelId="{8C08FDEF-6D65-431D-80F3-446927299E63}" type="sibTrans" cxnId="{6C722577-74E7-491F-8641-023894CD27BA}">
      <dgm:prSet/>
      <dgm:spPr/>
      <dgm:t>
        <a:bodyPr/>
        <a:lstStyle/>
        <a:p>
          <a:endParaRPr lang="en-US" sz="2400"/>
        </a:p>
      </dgm:t>
    </dgm:pt>
    <dgm:pt modelId="{8471C6A4-B252-4CD0-96CE-68A1C5360885}">
      <dgm:prSet phldrT="[Text]" custT="1"/>
      <dgm:spPr/>
      <dgm:t>
        <a:bodyPr/>
        <a:lstStyle/>
        <a:p>
          <a:pPr algn="l"/>
          <a:r>
            <a:rPr lang="en-US" sz="900"/>
            <a:t>Calcifying epiphytes accumulation rate. (</a:t>
          </a:r>
          <a:r>
            <a:rPr lang="en-US" sz="900">
              <a:latin typeface="Calibri"/>
            </a:rPr>
            <a:t>µg Chl </a:t>
          </a:r>
          <a:r>
            <a:rPr lang="en-US" sz="900" i="1">
              <a:latin typeface="Calibri"/>
            </a:rPr>
            <a:t>a</a:t>
          </a:r>
          <a:r>
            <a:rPr lang="en-US" sz="900">
              <a:latin typeface="Calibri"/>
            </a:rPr>
            <a:t> cm</a:t>
          </a:r>
          <a:r>
            <a:rPr lang="en-US" sz="900" baseline="30000">
              <a:latin typeface="Calibri"/>
            </a:rPr>
            <a:t>-2 </a:t>
          </a:r>
          <a:r>
            <a:rPr lang="en-US" sz="900" baseline="0">
              <a:latin typeface="Calibri"/>
            </a:rPr>
            <a:t>yr</a:t>
          </a:r>
          <a:r>
            <a:rPr lang="en-US" sz="900" baseline="30000">
              <a:latin typeface="Calibri"/>
            </a:rPr>
            <a:t>-1</a:t>
          </a:r>
          <a:r>
            <a:rPr lang="en-US" sz="900"/>
            <a:t>)</a:t>
          </a:r>
        </a:p>
      </dgm:t>
    </dgm:pt>
    <dgm:pt modelId="{19414C5B-05D6-4F31-909B-7499C60B2E60}" type="sibTrans" cxnId="{EDD67A26-979E-4413-8520-A5B76013FAAD}">
      <dgm:prSet/>
      <dgm:spPr/>
      <dgm:t>
        <a:bodyPr/>
        <a:lstStyle/>
        <a:p>
          <a:endParaRPr lang="en-US" sz="2400"/>
        </a:p>
      </dgm:t>
    </dgm:pt>
    <dgm:pt modelId="{7E5543F0-39DA-4575-9E77-7CDC2E52589D}" type="parTrans" cxnId="{EDD67A26-979E-4413-8520-A5B76013FAAD}">
      <dgm:prSet/>
      <dgm:spPr/>
      <dgm:t>
        <a:bodyPr/>
        <a:lstStyle/>
        <a:p>
          <a:endParaRPr lang="en-US" sz="2400"/>
        </a:p>
      </dgm:t>
    </dgm:pt>
    <dgm:pt modelId="{BF7F705F-A261-4681-AD64-0F7073D12B9C}">
      <dgm:prSet phldrT="[Text]" custT="1"/>
      <dgm:spPr/>
      <dgm:t>
        <a:bodyPr/>
        <a:lstStyle/>
        <a:p>
          <a:pPr algn="l"/>
          <a:r>
            <a:rPr lang="en-US" sz="700"/>
            <a:t>Primary Measured Parameters: CCA accumulation rate on standardized substrates (mm yr-</a:t>
          </a:r>
          <a:r>
            <a:rPr lang="en-US" sz="700" baseline="30000"/>
            <a:t>1</a:t>
          </a:r>
          <a:r>
            <a:rPr lang="en-US" sz="700"/>
            <a:t>)</a:t>
          </a:r>
        </a:p>
      </dgm:t>
    </dgm:pt>
    <dgm:pt modelId="{BCEB3C11-44CA-4C4B-BF08-E7BD7DB82DC9}" type="parTrans" cxnId="{A57521E0-827A-4746-AA60-9851C8A6493A}">
      <dgm:prSet/>
      <dgm:spPr/>
      <dgm:t>
        <a:bodyPr/>
        <a:lstStyle/>
        <a:p>
          <a:endParaRPr lang="en-US" sz="2400"/>
        </a:p>
      </dgm:t>
    </dgm:pt>
    <dgm:pt modelId="{6CA21294-DAD9-4F90-B1E5-52A7BA89D630}" type="sibTrans" cxnId="{A57521E0-827A-4746-AA60-9851C8A6493A}">
      <dgm:prSet/>
      <dgm:spPr/>
      <dgm:t>
        <a:bodyPr/>
        <a:lstStyle/>
        <a:p>
          <a:endParaRPr lang="en-US" sz="2400"/>
        </a:p>
      </dgm:t>
    </dgm:pt>
    <dgm:pt modelId="{F0C51F26-F7E1-4EDF-A59E-33BB274080AB}">
      <dgm:prSet phldrT="[Text]" custT="1"/>
      <dgm:spPr/>
      <dgm:t>
        <a:bodyPr/>
        <a:lstStyle/>
        <a:p>
          <a:pPr algn="l"/>
          <a:r>
            <a:rPr lang="en-US" sz="700"/>
            <a:t>Secondary Measured Parameters: Temp (</a:t>
          </a:r>
          <a:r>
            <a:rPr lang="en-US" sz="700" baseline="30000"/>
            <a:t>o</a:t>
          </a:r>
          <a:r>
            <a:rPr lang="en-US" sz="700"/>
            <a:t>C), Light (moles photons m</a:t>
          </a:r>
          <a:r>
            <a:rPr lang="en-US" sz="700" baseline="30000"/>
            <a:t>-2</a:t>
          </a:r>
          <a:r>
            <a:rPr lang="en-US" sz="700"/>
            <a:t> s</a:t>
          </a:r>
          <a:r>
            <a:rPr lang="en-US" sz="700" baseline="30000"/>
            <a:t>-1</a:t>
          </a:r>
          <a:r>
            <a:rPr lang="en-US" sz="700"/>
            <a:t>), nutrients (mmol kg sw</a:t>
          </a:r>
          <a:r>
            <a:rPr lang="en-US" sz="700" baseline="30000"/>
            <a:t>-1</a:t>
          </a:r>
          <a:r>
            <a:rPr lang="en-US" sz="700"/>
            <a:t>), current speed (cm sec</a:t>
          </a:r>
          <a:r>
            <a:rPr lang="en-US" sz="700" baseline="30000"/>
            <a:t>-1</a:t>
          </a:r>
          <a:r>
            <a:rPr lang="en-US" sz="700"/>
            <a:t>), grazing rate (g grazer</a:t>
          </a:r>
          <a:r>
            <a:rPr lang="en-US" sz="700" baseline="30000"/>
            <a:t>-1</a:t>
          </a:r>
          <a:r>
            <a:rPr lang="en-US" sz="700"/>
            <a:t> d</a:t>
          </a:r>
          <a:r>
            <a:rPr lang="en-US" sz="700" baseline="30000"/>
            <a:t>-1</a:t>
          </a:r>
          <a:r>
            <a:rPr lang="en-US" sz="700"/>
            <a:t>)</a:t>
          </a:r>
          <a:endParaRPr lang="en-US" sz="700" i="1"/>
        </a:p>
      </dgm:t>
    </dgm:pt>
    <dgm:pt modelId="{7A3C50DB-44D5-4300-B970-1F9CB1A6FFA5}" type="parTrans" cxnId="{53F6BEAE-7BFC-4B89-8E06-7A501ED388BB}">
      <dgm:prSet/>
      <dgm:spPr/>
      <dgm:t>
        <a:bodyPr/>
        <a:lstStyle/>
        <a:p>
          <a:endParaRPr lang="en-US" sz="2400"/>
        </a:p>
      </dgm:t>
    </dgm:pt>
    <dgm:pt modelId="{B624A6FD-366C-4B34-B781-D3711D6470B0}" type="sibTrans" cxnId="{53F6BEAE-7BFC-4B89-8E06-7A501ED388BB}">
      <dgm:prSet/>
      <dgm:spPr/>
      <dgm:t>
        <a:bodyPr/>
        <a:lstStyle/>
        <a:p>
          <a:endParaRPr lang="en-US" sz="2400"/>
        </a:p>
      </dgm:t>
    </dgm:pt>
    <dgm:pt modelId="{1C53FC72-B8A3-4A35-A597-9842D4D4EA54}">
      <dgm:prSet custT="1"/>
      <dgm:spPr/>
      <dgm:t>
        <a:bodyPr/>
        <a:lstStyle/>
        <a:p>
          <a:pPr algn="l"/>
          <a:r>
            <a:rPr lang="en-US" sz="700"/>
            <a:t>Primary Measured Parameters: seagrass epiphyte density (</a:t>
          </a:r>
          <a:r>
            <a:rPr lang="en-US" sz="700">
              <a:latin typeface="Calibri"/>
            </a:rPr>
            <a:t>µg Chl </a:t>
          </a:r>
          <a:r>
            <a:rPr lang="en-US" sz="700" i="1">
              <a:latin typeface="Calibri"/>
            </a:rPr>
            <a:t>a</a:t>
          </a:r>
          <a:r>
            <a:rPr lang="en-US" sz="700">
              <a:latin typeface="Calibri"/>
            </a:rPr>
            <a:t> cm</a:t>
          </a:r>
          <a:r>
            <a:rPr lang="en-US" sz="700" baseline="30000">
              <a:latin typeface="Calibri"/>
            </a:rPr>
            <a:t>-2</a:t>
          </a:r>
          <a:r>
            <a:rPr lang="en-US" sz="700" baseline="0"/>
            <a:t>)</a:t>
          </a:r>
          <a:endParaRPr lang="en-US" sz="700"/>
        </a:p>
      </dgm:t>
    </dgm:pt>
    <dgm:pt modelId="{AF4CADBE-2537-4486-B775-4A4650563301}" type="parTrans" cxnId="{6041F64D-6E7F-4F43-8D86-C5778CE23E27}">
      <dgm:prSet/>
      <dgm:spPr/>
      <dgm:t>
        <a:bodyPr/>
        <a:lstStyle/>
        <a:p>
          <a:endParaRPr lang="en-US" sz="2400"/>
        </a:p>
      </dgm:t>
    </dgm:pt>
    <dgm:pt modelId="{C109F160-2925-4E1A-8BFB-1D4EAA1D4C41}" type="sibTrans" cxnId="{6041F64D-6E7F-4F43-8D86-C5778CE23E27}">
      <dgm:prSet/>
      <dgm:spPr/>
      <dgm:t>
        <a:bodyPr/>
        <a:lstStyle/>
        <a:p>
          <a:endParaRPr lang="en-US" sz="2400"/>
        </a:p>
      </dgm:t>
    </dgm:pt>
    <dgm:pt modelId="{2BF579DD-02C4-493B-8E3F-161452A8E096}">
      <dgm:prSet custT="1"/>
      <dgm:spPr/>
      <dgm:t>
        <a:bodyPr/>
        <a:lstStyle/>
        <a:p>
          <a:pPr algn="l"/>
          <a:r>
            <a:rPr lang="en-US" sz="700"/>
            <a:t>Secondary Measured Parameters: Temp (</a:t>
          </a:r>
          <a:r>
            <a:rPr lang="en-US" sz="700" baseline="30000"/>
            <a:t>o</a:t>
          </a:r>
          <a:r>
            <a:rPr lang="en-US" sz="700"/>
            <a:t>C), Light (moles photons m</a:t>
          </a:r>
          <a:r>
            <a:rPr lang="en-US" sz="700" baseline="30000"/>
            <a:t>-2</a:t>
          </a:r>
          <a:r>
            <a:rPr lang="en-US" sz="700"/>
            <a:t> s</a:t>
          </a:r>
          <a:r>
            <a:rPr lang="en-US" sz="700" baseline="30000"/>
            <a:t>-1</a:t>
          </a:r>
          <a:r>
            <a:rPr lang="en-US" sz="700"/>
            <a:t>), nutrients (mmol kg sw</a:t>
          </a:r>
          <a:r>
            <a:rPr lang="en-US" sz="700" baseline="30000"/>
            <a:t>-1</a:t>
          </a:r>
          <a:r>
            <a:rPr lang="en-US" sz="700"/>
            <a:t>), current speed (cm sec</a:t>
          </a:r>
          <a:r>
            <a:rPr lang="en-US" sz="700" baseline="30000"/>
            <a:t>-1</a:t>
          </a:r>
          <a:r>
            <a:rPr lang="en-US" sz="700"/>
            <a:t>), grazing rate (g grazer</a:t>
          </a:r>
          <a:r>
            <a:rPr lang="en-US" sz="700" baseline="30000"/>
            <a:t>-1</a:t>
          </a:r>
          <a:r>
            <a:rPr lang="en-US" sz="700"/>
            <a:t> d</a:t>
          </a:r>
          <a:r>
            <a:rPr lang="en-US" sz="700" baseline="30000"/>
            <a:t>-1</a:t>
          </a:r>
          <a:r>
            <a:rPr lang="en-US" sz="700"/>
            <a:t>)</a:t>
          </a:r>
        </a:p>
      </dgm:t>
    </dgm:pt>
    <dgm:pt modelId="{FC306587-5930-4860-A0AA-B5D9E11B1BFD}" type="parTrans" cxnId="{A10FB81D-1A8F-41AC-91EF-6932BF5C0351}">
      <dgm:prSet/>
      <dgm:spPr/>
      <dgm:t>
        <a:bodyPr/>
        <a:lstStyle/>
        <a:p>
          <a:endParaRPr lang="en-US" sz="2400"/>
        </a:p>
      </dgm:t>
    </dgm:pt>
    <dgm:pt modelId="{5E848A5C-5031-4BAF-B99D-BB774C330B07}" type="sibTrans" cxnId="{A10FB81D-1A8F-41AC-91EF-6932BF5C0351}">
      <dgm:prSet/>
      <dgm:spPr/>
      <dgm:t>
        <a:bodyPr/>
        <a:lstStyle/>
        <a:p>
          <a:endParaRPr lang="en-US" sz="2400"/>
        </a:p>
      </dgm:t>
    </dgm:pt>
    <dgm:pt modelId="{30CEAF9C-892C-4FBF-96A1-9CBB7902473C}" type="pres">
      <dgm:prSet presAssocID="{1351E78A-F471-49FD-A00C-2627809EEFBB}" presName="diagram" presStyleCnt="0">
        <dgm:presLayoutVars>
          <dgm:chPref val="1"/>
          <dgm:dir/>
          <dgm:animOne val="branch"/>
          <dgm:animLvl val="lvl"/>
          <dgm:resizeHandles/>
        </dgm:presLayoutVars>
      </dgm:prSet>
      <dgm:spPr/>
      <dgm:t>
        <a:bodyPr/>
        <a:lstStyle/>
        <a:p>
          <a:endParaRPr lang="en-US"/>
        </a:p>
      </dgm:t>
    </dgm:pt>
    <dgm:pt modelId="{A45F4E95-B860-4BA9-9E9A-3E120180A1E9}" type="pres">
      <dgm:prSet presAssocID="{3CBB5184-2E4E-46B0-B119-7D128721AEDA}" presName="root" presStyleCnt="0"/>
      <dgm:spPr/>
      <dgm:t>
        <a:bodyPr/>
        <a:lstStyle/>
        <a:p>
          <a:endParaRPr lang="en-US"/>
        </a:p>
      </dgm:t>
    </dgm:pt>
    <dgm:pt modelId="{9A6D2054-54A2-4372-99C6-8FD6D06302E4}" type="pres">
      <dgm:prSet presAssocID="{3CBB5184-2E4E-46B0-B119-7D128721AEDA}" presName="rootComposite" presStyleCnt="0"/>
      <dgm:spPr/>
      <dgm:t>
        <a:bodyPr/>
        <a:lstStyle/>
        <a:p>
          <a:endParaRPr lang="en-US"/>
        </a:p>
      </dgm:t>
    </dgm:pt>
    <dgm:pt modelId="{ED1FC035-EBDB-4345-A562-8F910B0E5625}" type="pres">
      <dgm:prSet presAssocID="{3CBB5184-2E4E-46B0-B119-7D128721AEDA}" presName="rootText" presStyleLbl="node1" presStyleIdx="0" presStyleCnt="1" custScaleX="773364" custScaleY="222486" custLinFactNeighborY="-5379"/>
      <dgm:spPr/>
      <dgm:t>
        <a:bodyPr/>
        <a:lstStyle/>
        <a:p>
          <a:endParaRPr lang="en-US"/>
        </a:p>
      </dgm:t>
    </dgm:pt>
    <dgm:pt modelId="{B0393C0A-3B6B-4994-B814-42B3096273AD}" type="pres">
      <dgm:prSet presAssocID="{3CBB5184-2E4E-46B0-B119-7D128721AEDA}" presName="rootConnector" presStyleLbl="node1" presStyleIdx="0" presStyleCnt="1"/>
      <dgm:spPr/>
      <dgm:t>
        <a:bodyPr/>
        <a:lstStyle/>
        <a:p>
          <a:endParaRPr lang="en-US"/>
        </a:p>
      </dgm:t>
    </dgm:pt>
    <dgm:pt modelId="{1C119DE4-F8CC-4EAD-8985-7565AAA63F56}" type="pres">
      <dgm:prSet presAssocID="{3CBB5184-2E4E-46B0-B119-7D128721AEDA}" presName="childShape" presStyleCnt="0"/>
      <dgm:spPr/>
      <dgm:t>
        <a:bodyPr/>
        <a:lstStyle/>
        <a:p>
          <a:endParaRPr lang="en-US"/>
        </a:p>
      </dgm:t>
    </dgm:pt>
    <dgm:pt modelId="{8CECE15B-80D2-4302-9F37-2777C682EBE9}" type="pres">
      <dgm:prSet presAssocID="{3CFCCC9F-58B8-4C5D-8453-917C888B5CB1}" presName="Name13" presStyleLbl="parChTrans1D2" presStyleIdx="0" presStyleCnt="2"/>
      <dgm:spPr/>
      <dgm:t>
        <a:bodyPr/>
        <a:lstStyle/>
        <a:p>
          <a:endParaRPr lang="en-US"/>
        </a:p>
      </dgm:t>
    </dgm:pt>
    <dgm:pt modelId="{A7963C0E-EA92-4799-A4A4-6E09D0DAD6D1}" type="pres">
      <dgm:prSet presAssocID="{5861ABB6-8BE2-467E-AB8F-2CEB1D541CF9}" presName="childText" presStyleLbl="bgAcc1" presStyleIdx="0" presStyleCnt="2" custScaleX="818126" custScaleY="205250" custLinFactNeighborY="21671">
        <dgm:presLayoutVars>
          <dgm:bulletEnabled val="1"/>
        </dgm:presLayoutVars>
      </dgm:prSet>
      <dgm:spPr/>
      <dgm:t>
        <a:bodyPr/>
        <a:lstStyle/>
        <a:p>
          <a:endParaRPr lang="en-US"/>
        </a:p>
      </dgm:t>
    </dgm:pt>
    <dgm:pt modelId="{8BC1DD4C-0145-49F2-AC43-EF3454C169A8}" type="pres">
      <dgm:prSet presAssocID="{7E5543F0-39DA-4575-9E77-7CDC2E52589D}" presName="Name13" presStyleLbl="parChTrans1D2" presStyleIdx="1" presStyleCnt="2"/>
      <dgm:spPr/>
      <dgm:t>
        <a:bodyPr/>
        <a:lstStyle/>
        <a:p>
          <a:endParaRPr lang="en-US"/>
        </a:p>
      </dgm:t>
    </dgm:pt>
    <dgm:pt modelId="{EDEC7D93-6EC4-4D8A-8294-588F2070A606}" type="pres">
      <dgm:prSet presAssocID="{8471C6A4-B252-4CD0-96CE-68A1C5360885}" presName="childText" presStyleLbl="bgAcc1" presStyleIdx="1" presStyleCnt="2" custScaleX="818377" custScaleY="202817">
        <dgm:presLayoutVars>
          <dgm:bulletEnabled val="1"/>
        </dgm:presLayoutVars>
      </dgm:prSet>
      <dgm:spPr/>
      <dgm:t>
        <a:bodyPr/>
        <a:lstStyle/>
        <a:p>
          <a:endParaRPr lang="en-US"/>
        </a:p>
      </dgm:t>
    </dgm:pt>
  </dgm:ptLst>
  <dgm:cxnLst>
    <dgm:cxn modelId="{EDD67A26-979E-4413-8520-A5B76013FAAD}" srcId="{3CBB5184-2E4E-46B0-B119-7D128721AEDA}" destId="{8471C6A4-B252-4CD0-96CE-68A1C5360885}" srcOrd="1" destOrd="0" parTransId="{7E5543F0-39DA-4575-9E77-7CDC2E52589D}" sibTransId="{19414C5B-05D6-4F31-909B-7499C60B2E60}"/>
    <dgm:cxn modelId="{E280AA39-380F-4EEC-BA38-878617834CC8}" srcId="{1351E78A-F471-49FD-A00C-2627809EEFBB}" destId="{3CBB5184-2E4E-46B0-B119-7D128721AEDA}" srcOrd="0" destOrd="0" parTransId="{285A767E-C191-41D6-B129-BB41CAFF09A0}" sibTransId="{F66B0694-169D-45AC-A98F-033BEC074C7A}"/>
    <dgm:cxn modelId="{7949CEC6-86A2-4630-A886-AF741980F9F6}" type="presOf" srcId="{1351E78A-F471-49FD-A00C-2627809EEFBB}" destId="{30CEAF9C-892C-4FBF-96A1-9CBB7902473C}" srcOrd="0" destOrd="0" presId="urn:microsoft.com/office/officeart/2005/8/layout/hierarchy3"/>
    <dgm:cxn modelId="{982BACC7-2C81-4E15-8B55-D048379F92FE}" type="presOf" srcId="{8471C6A4-B252-4CD0-96CE-68A1C5360885}" destId="{EDEC7D93-6EC4-4D8A-8294-588F2070A606}" srcOrd="0" destOrd="0" presId="urn:microsoft.com/office/officeart/2005/8/layout/hierarchy3"/>
    <dgm:cxn modelId="{2F37A36E-DA6A-4F44-952A-8831653A01E2}" type="presOf" srcId="{BF7F705F-A261-4681-AD64-0F7073D12B9C}" destId="{A7963C0E-EA92-4799-A4A4-6E09D0DAD6D1}" srcOrd="0" destOrd="1" presId="urn:microsoft.com/office/officeart/2005/8/layout/hierarchy3"/>
    <dgm:cxn modelId="{6888E679-3801-465C-8EC6-AB4257FBC340}" type="presOf" srcId="{3CBB5184-2E4E-46B0-B119-7D128721AEDA}" destId="{ED1FC035-EBDB-4345-A562-8F910B0E5625}" srcOrd="0" destOrd="0" presId="urn:microsoft.com/office/officeart/2005/8/layout/hierarchy3"/>
    <dgm:cxn modelId="{D3DE713A-40CE-4092-8E47-CB77F5CF8940}" type="presOf" srcId="{2BF579DD-02C4-493B-8E3F-161452A8E096}" destId="{EDEC7D93-6EC4-4D8A-8294-588F2070A606}" srcOrd="0" destOrd="2" presId="urn:microsoft.com/office/officeart/2005/8/layout/hierarchy3"/>
    <dgm:cxn modelId="{6041F64D-6E7F-4F43-8D86-C5778CE23E27}" srcId="{8471C6A4-B252-4CD0-96CE-68A1C5360885}" destId="{1C53FC72-B8A3-4A35-A597-9842D4D4EA54}" srcOrd="0" destOrd="0" parTransId="{AF4CADBE-2537-4486-B775-4A4650563301}" sibTransId="{C109F160-2925-4E1A-8BFB-1D4EAA1D4C41}"/>
    <dgm:cxn modelId="{FDB0E072-E433-4E5E-8FC2-7E841C3CA5B3}" type="presOf" srcId="{7E5543F0-39DA-4575-9E77-7CDC2E52589D}" destId="{8BC1DD4C-0145-49F2-AC43-EF3454C169A8}" srcOrd="0" destOrd="0" presId="urn:microsoft.com/office/officeart/2005/8/layout/hierarchy3"/>
    <dgm:cxn modelId="{6C722577-74E7-491F-8641-023894CD27BA}" srcId="{3CBB5184-2E4E-46B0-B119-7D128721AEDA}" destId="{5861ABB6-8BE2-467E-AB8F-2CEB1D541CF9}" srcOrd="0" destOrd="0" parTransId="{3CFCCC9F-58B8-4C5D-8453-917C888B5CB1}" sibTransId="{8C08FDEF-6D65-431D-80F3-446927299E63}"/>
    <dgm:cxn modelId="{A10FB81D-1A8F-41AC-91EF-6932BF5C0351}" srcId="{8471C6A4-B252-4CD0-96CE-68A1C5360885}" destId="{2BF579DD-02C4-493B-8E3F-161452A8E096}" srcOrd="1" destOrd="0" parTransId="{FC306587-5930-4860-A0AA-B5D9E11B1BFD}" sibTransId="{5E848A5C-5031-4BAF-B99D-BB774C330B07}"/>
    <dgm:cxn modelId="{8D4BB994-0E82-4F2B-880F-A086793DEACE}" type="presOf" srcId="{1C53FC72-B8A3-4A35-A597-9842D4D4EA54}" destId="{EDEC7D93-6EC4-4D8A-8294-588F2070A606}" srcOrd="0" destOrd="1" presId="urn:microsoft.com/office/officeart/2005/8/layout/hierarchy3"/>
    <dgm:cxn modelId="{53F6BEAE-7BFC-4B89-8E06-7A501ED388BB}" srcId="{5861ABB6-8BE2-467E-AB8F-2CEB1D541CF9}" destId="{F0C51F26-F7E1-4EDF-A59E-33BB274080AB}" srcOrd="1" destOrd="0" parTransId="{7A3C50DB-44D5-4300-B970-1F9CB1A6FFA5}" sibTransId="{B624A6FD-366C-4B34-B781-D3711D6470B0}"/>
    <dgm:cxn modelId="{84B8C412-88A9-44C5-8A45-13352815C998}" type="presOf" srcId="{5861ABB6-8BE2-467E-AB8F-2CEB1D541CF9}" destId="{A7963C0E-EA92-4799-A4A4-6E09D0DAD6D1}" srcOrd="0" destOrd="0" presId="urn:microsoft.com/office/officeart/2005/8/layout/hierarchy3"/>
    <dgm:cxn modelId="{A57521E0-827A-4746-AA60-9851C8A6493A}" srcId="{5861ABB6-8BE2-467E-AB8F-2CEB1D541CF9}" destId="{BF7F705F-A261-4681-AD64-0F7073D12B9C}" srcOrd="0" destOrd="0" parTransId="{BCEB3C11-44CA-4C4B-BF08-E7BD7DB82DC9}" sibTransId="{6CA21294-DAD9-4F90-B1E5-52A7BA89D630}"/>
    <dgm:cxn modelId="{6BA4F351-B596-4F3A-A3FC-B67103734E12}" type="presOf" srcId="{3CFCCC9F-58B8-4C5D-8453-917C888B5CB1}" destId="{8CECE15B-80D2-4302-9F37-2777C682EBE9}" srcOrd="0" destOrd="0" presId="urn:microsoft.com/office/officeart/2005/8/layout/hierarchy3"/>
    <dgm:cxn modelId="{246CA50B-B9D4-4548-A9E0-7F0D4288CA6C}" type="presOf" srcId="{3CBB5184-2E4E-46B0-B119-7D128721AEDA}" destId="{B0393C0A-3B6B-4994-B814-42B3096273AD}" srcOrd="1" destOrd="0" presId="urn:microsoft.com/office/officeart/2005/8/layout/hierarchy3"/>
    <dgm:cxn modelId="{C27190B5-7B77-4B0A-92FB-F19507EB56AA}" type="presOf" srcId="{F0C51F26-F7E1-4EDF-A59E-33BB274080AB}" destId="{A7963C0E-EA92-4799-A4A4-6E09D0DAD6D1}" srcOrd="0" destOrd="2" presId="urn:microsoft.com/office/officeart/2005/8/layout/hierarchy3"/>
    <dgm:cxn modelId="{15DAC8FC-EEEC-455C-832A-6F461D55ACC3}" type="presParOf" srcId="{30CEAF9C-892C-4FBF-96A1-9CBB7902473C}" destId="{A45F4E95-B860-4BA9-9E9A-3E120180A1E9}" srcOrd="0" destOrd="0" presId="urn:microsoft.com/office/officeart/2005/8/layout/hierarchy3"/>
    <dgm:cxn modelId="{F89874D0-69C4-46AD-AF50-CFE06868C807}" type="presParOf" srcId="{A45F4E95-B860-4BA9-9E9A-3E120180A1E9}" destId="{9A6D2054-54A2-4372-99C6-8FD6D06302E4}" srcOrd="0" destOrd="0" presId="urn:microsoft.com/office/officeart/2005/8/layout/hierarchy3"/>
    <dgm:cxn modelId="{FDED47E2-624C-4138-92E5-BEFAF930780D}" type="presParOf" srcId="{9A6D2054-54A2-4372-99C6-8FD6D06302E4}" destId="{ED1FC035-EBDB-4345-A562-8F910B0E5625}" srcOrd="0" destOrd="0" presId="urn:microsoft.com/office/officeart/2005/8/layout/hierarchy3"/>
    <dgm:cxn modelId="{327E0B07-A14F-4738-BE34-1B4525C1C133}" type="presParOf" srcId="{9A6D2054-54A2-4372-99C6-8FD6D06302E4}" destId="{B0393C0A-3B6B-4994-B814-42B3096273AD}" srcOrd="1" destOrd="0" presId="urn:microsoft.com/office/officeart/2005/8/layout/hierarchy3"/>
    <dgm:cxn modelId="{08978487-44B7-47D4-839E-EF426AA9FCC9}" type="presParOf" srcId="{A45F4E95-B860-4BA9-9E9A-3E120180A1E9}" destId="{1C119DE4-F8CC-4EAD-8985-7565AAA63F56}" srcOrd="1" destOrd="0" presId="urn:microsoft.com/office/officeart/2005/8/layout/hierarchy3"/>
    <dgm:cxn modelId="{158437D5-9338-435F-A755-706DEDD1D1CB}" type="presParOf" srcId="{1C119DE4-F8CC-4EAD-8985-7565AAA63F56}" destId="{8CECE15B-80D2-4302-9F37-2777C682EBE9}" srcOrd="0" destOrd="0" presId="urn:microsoft.com/office/officeart/2005/8/layout/hierarchy3"/>
    <dgm:cxn modelId="{9E81499F-A3EC-406F-B7FA-E6B796A30B6E}" type="presParOf" srcId="{1C119DE4-F8CC-4EAD-8985-7565AAA63F56}" destId="{A7963C0E-EA92-4799-A4A4-6E09D0DAD6D1}" srcOrd="1" destOrd="0" presId="urn:microsoft.com/office/officeart/2005/8/layout/hierarchy3"/>
    <dgm:cxn modelId="{DD3BE319-E0ED-4930-85D8-B0F0F0435DE0}" type="presParOf" srcId="{1C119DE4-F8CC-4EAD-8985-7565AAA63F56}" destId="{8BC1DD4C-0145-49F2-AC43-EF3454C169A8}" srcOrd="2" destOrd="0" presId="urn:microsoft.com/office/officeart/2005/8/layout/hierarchy3"/>
    <dgm:cxn modelId="{571FCF8F-247C-4C7C-B01D-88453D0B06EE}" type="presParOf" srcId="{1C119DE4-F8CC-4EAD-8985-7565AAA63F56}" destId="{EDEC7D93-6EC4-4D8A-8294-588F2070A606}" srcOrd="3" destOrd="0" presId="urn:microsoft.com/office/officeart/2005/8/layout/hierarchy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351E78A-F471-49FD-A00C-2627809EEFBB}"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3CBB5184-2E4E-46B0-B119-7D128721AEDA}">
      <dgm:prSet phldrT="[Text]" custT="1"/>
      <dgm:spPr/>
      <dgm:t>
        <a:bodyPr/>
        <a:lstStyle/>
        <a:p>
          <a:pPr algn="l"/>
          <a:r>
            <a:rPr lang="en-US" sz="1400" dirty="0" smtClean="0">
              <a:latin typeface="Calibri"/>
              <a:ea typeface="Arial Unicode MS"/>
            </a:rPr>
            <a:t>What are the long-term regional changes in physiological 'condition' of individual organisms response to OA? </a:t>
          </a:r>
          <a:endParaRPr lang="en-US" sz="1400"/>
        </a:p>
      </dgm:t>
    </dgm:pt>
    <dgm:pt modelId="{285A767E-C191-41D6-B129-BB41CAFF09A0}" type="parTrans" cxnId="{E280AA39-380F-4EEC-BA38-878617834CC8}">
      <dgm:prSet/>
      <dgm:spPr/>
      <dgm:t>
        <a:bodyPr/>
        <a:lstStyle/>
        <a:p>
          <a:endParaRPr lang="en-US" sz="2400"/>
        </a:p>
      </dgm:t>
    </dgm:pt>
    <dgm:pt modelId="{F66B0694-169D-45AC-A98F-033BEC074C7A}" type="sibTrans" cxnId="{E280AA39-380F-4EEC-BA38-878617834CC8}">
      <dgm:prSet/>
      <dgm:spPr/>
      <dgm:t>
        <a:bodyPr/>
        <a:lstStyle/>
        <a:p>
          <a:endParaRPr lang="en-US" sz="2400"/>
        </a:p>
      </dgm:t>
    </dgm:pt>
    <dgm:pt modelId="{5861ABB6-8BE2-467E-AB8F-2CEB1D541CF9}">
      <dgm:prSet phldrT="[Text]" custT="1"/>
      <dgm:spPr/>
      <dgm:t>
        <a:bodyPr/>
        <a:lstStyle/>
        <a:p>
          <a:r>
            <a:rPr lang="en-US" sz="900"/>
            <a:t>Plan carbon/nutrient status.</a:t>
          </a:r>
        </a:p>
      </dgm:t>
    </dgm:pt>
    <dgm:pt modelId="{3CFCCC9F-58B8-4C5D-8453-917C888B5CB1}" type="parTrans" cxnId="{6C722577-74E7-491F-8641-023894CD27BA}">
      <dgm:prSet/>
      <dgm:spPr/>
      <dgm:t>
        <a:bodyPr/>
        <a:lstStyle/>
        <a:p>
          <a:endParaRPr lang="en-US" sz="2400"/>
        </a:p>
      </dgm:t>
    </dgm:pt>
    <dgm:pt modelId="{8C08FDEF-6D65-431D-80F3-446927299E63}" type="sibTrans" cxnId="{6C722577-74E7-491F-8641-023894CD27BA}">
      <dgm:prSet/>
      <dgm:spPr/>
      <dgm:t>
        <a:bodyPr/>
        <a:lstStyle/>
        <a:p>
          <a:endParaRPr lang="en-US" sz="2400"/>
        </a:p>
      </dgm:t>
    </dgm:pt>
    <dgm:pt modelId="{8471C6A4-B252-4CD0-96CE-68A1C5360885}">
      <dgm:prSet phldrT="[Text]" custT="1"/>
      <dgm:spPr/>
      <dgm:t>
        <a:bodyPr/>
        <a:lstStyle/>
        <a:p>
          <a:pPr algn="l"/>
          <a:r>
            <a:rPr lang="en-US" sz="900"/>
            <a:t>Organism mineral content. </a:t>
          </a:r>
        </a:p>
      </dgm:t>
    </dgm:pt>
    <dgm:pt modelId="{19414C5B-05D6-4F31-909B-7499C60B2E60}" type="sibTrans" cxnId="{EDD67A26-979E-4413-8520-A5B76013FAAD}">
      <dgm:prSet/>
      <dgm:spPr/>
      <dgm:t>
        <a:bodyPr/>
        <a:lstStyle/>
        <a:p>
          <a:endParaRPr lang="en-US" sz="2400"/>
        </a:p>
      </dgm:t>
    </dgm:pt>
    <dgm:pt modelId="{7E5543F0-39DA-4575-9E77-7CDC2E52589D}" type="parTrans" cxnId="{EDD67A26-979E-4413-8520-A5B76013FAAD}">
      <dgm:prSet/>
      <dgm:spPr/>
      <dgm:t>
        <a:bodyPr/>
        <a:lstStyle/>
        <a:p>
          <a:endParaRPr lang="en-US" sz="2400"/>
        </a:p>
      </dgm:t>
    </dgm:pt>
    <dgm:pt modelId="{BF7F705F-A261-4681-AD64-0F7073D12B9C}">
      <dgm:prSet phldrT="[Text]" custT="1"/>
      <dgm:spPr/>
      <dgm:t>
        <a:bodyPr/>
        <a:lstStyle/>
        <a:p>
          <a:pPr algn="l"/>
          <a:r>
            <a:rPr lang="en-US" sz="700"/>
            <a:t>Primary Measured Parameters: Seagrass tissues C:N (moles C moles N</a:t>
          </a:r>
          <a:r>
            <a:rPr lang="en-US" sz="700" baseline="30000"/>
            <a:t>-1</a:t>
          </a:r>
          <a:r>
            <a:rPr lang="en-US" sz="700"/>
            <a:t>), Algal tissues C:N (moles C moles N</a:t>
          </a:r>
          <a:r>
            <a:rPr lang="en-US" sz="700" baseline="30000"/>
            <a:t>-1</a:t>
          </a:r>
          <a:r>
            <a:rPr lang="en-US" sz="700"/>
            <a:t>)</a:t>
          </a:r>
        </a:p>
      </dgm:t>
    </dgm:pt>
    <dgm:pt modelId="{BCEB3C11-44CA-4C4B-BF08-E7BD7DB82DC9}" type="parTrans" cxnId="{A57521E0-827A-4746-AA60-9851C8A6493A}">
      <dgm:prSet/>
      <dgm:spPr/>
      <dgm:t>
        <a:bodyPr/>
        <a:lstStyle/>
        <a:p>
          <a:endParaRPr lang="en-US" sz="2400"/>
        </a:p>
      </dgm:t>
    </dgm:pt>
    <dgm:pt modelId="{6CA21294-DAD9-4F90-B1E5-52A7BA89D630}" type="sibTrans" cxnId="{A57521E0-827A-4746-AA60-9851C8A6493A}">
      <dgm:prSet/>
      <dgm:spPr/>
      <dgm:t>
        <a:bodyPr/>
        <a:lstStyle/>
        <a:p>
          <a:endParaRPr lang="en-US" sz="2400"/>
        </a:p>
      </dgm:t>
    </dgm:pt>
    <dgm:pt modelId="{F0C51F26-F7E1-4EDF-A59E-33BB274080AB}">
      <dgm:prSet phldrT="[Text]" custT="1"/>
      <dgm:spPr/>
      <dgm:t>
        <a:bodyPr/>
        <a:lstStyle/>
        <a:p>
          <a:pPr algn="l"/>
          <a:r>
            <a:rPr lang="en-US" sz="700"/>
            <a:t>Secondary Measured Parameters: Temp (</a:t>
          </a:r>
          <a:r>
            <a:rPr lang="en-US" sz="700" baseline="30000"/>
            <a:t>o</a:t>
          </a:r>
          <a:r>
            <a:rPr lang="en-US" sz="700"/>
            <a:t>C), Light (moles photons m</a:t>
          </a:r>
          <a:r>
            <a:rPr lang="en-US" sz="700" baseline="30000"/>
            <a:t>-2</a:t>
          </a:r>
          <a:r>
            <a:rPr lang="en-US" sz="700"/>
            <a:t> s</a:t>
          </a:r>
          <a:r>
            <a:rPr lang="en-US" sz="700" baseline="30000"/>
            <a:t>-1</a:t>
          </a:r>
          <a:r>
            <a:rPr lang="en-US" sz="700"/>
            <a:t>), nutrients (mmol kg sw</a:t>
          </a:r>
          <a:r>
            <a:rPr lang="en-US" sz="700" baseline="30000"/>
            <a:t>-1</a:t>
          </a:r>
          <a:r>
            <a:rPr lang="en-US" sz="700"/>
            <a:t>), current speed (cm sec</a:t>
          </a:r>
          <a:r>
            <a:rPr lang="en-US" sz="700" baseline="30000"/>
            <a:t>-1</a:t>
          </a:r>
          <a:r>
            <a:rPr lang="en-US" sz="700"/>
            <a:t>)</a:t>
          </a:r>
          <a:endParaRPr lang="en-US" sz="700" i="1"/>
        </a:p>
      </dgm:t>
    </dgm:pt>
    <dgm:pt modelId="{7A3C50DB-44D5-4300-B970-1F9CB1A6FFA5}" type="parTrans" cxnId="{53F6BEAE-7BFC-4B89-8E06-7A501ED388BB}">
      <dgm:prSet/>
      <dgm:spPr/>
      <dgm:t>
        <a:bodyPr/>
        <a:lstStyle/>
        <a:p>
          <a:endParaRPr lang="en-US" sz="2400"/>
        </a:p>
      </dgm:t>
    </dgm:pt>
    <dgm:pt modelId="{B624A6FD-366C-4B34-B781-D3711D6470B0}" type="sibTrans" cxnId="{53F6BEAE-7BFC-4B89-8E06-7A501ED388BB}">
      <dgm:prSet/>
      <dgm:spPr/>
      <dgm:t>
        <a:bodyPr/>
        <a:lstStyle/>
        <a:p>
          <a:endParaRPr lang="en-US" sz="2400"/>
        </a:p>
      </dgm:t>
    </dgm:pt>
    <dgm:pt modelId="{1C53FC72-B8A3-4A35-A597-9842D4D4EA54}">
      <dgm:prSet custT="1"/>
      <dgm:spPr/>
      <dgm:t>
        <a:bodyPr/>
        <a:lstStyle/>
        <a:p>
          <a:pPr algn="l"/>
          <a:r>
            <a:rPr lang="en-US" sz="700"/>
            <a:t>Primary Measured Parameters: calcifier structural minerology (</a:t>
          </a:r>
          <a:r>
            <a:rPr lang="en-US" sz="700">
              <a:latin typeface="Calibri"/>
            </a:rPr>
            <a:t>polymorph</a:t>
          </a:r>
          <a:r>
            <a:rPr lang="en-US" sz="700" baseline="0"/>
            <a:t>)</a:t>
          </a:r>
          <a:endParaRPr lang="en-US" sz="700"/>
        </a:p>
      </dgm:t>
    </dgm:pt>
    <dgm:pt modelId="{AF4CADBE-2537-4486-B775-4A4650563301}" type="parTrans" cxnId="{6041F64D-6E7F-4F43-8D86-C5778CE23E27}">
      <dgm:prSet/>
      <dgm:spPr/>
      <dgm:t>
        <a:bodyPr/>
        <a:lstStyle/>
        <a:p>
          <a:endParaRPr lang="en-US" sz="2400"/>
        </a:p>
      </dgm:t>
    </dgm:pt>
    <dgm:pt modelId="{C109F160-2925-4E1A-8BFB-1D4EAA1D4C41}" type="sibTrans" cxnId="{6041F64D-6E7F-4F43-8D86-C5778CE23E27}">
      <dgm:prSet/>
      <dgm:spPr/>
      <dgm:t>
        <a:bodyPr/>
        <a:lstStyle/>
        <a:p>
          <a:endParaRPr lang="en-US" sz="2400"/>
        </a:p>
      </dgm:t>
    </dgm:pt>
    <dgm:pt modelId="{2BF579DD-02C4-493B-8E3F-161452A8E096}">
      <dgm:prSet custT="1"/>
      <dgm:spPr/>
      <dgm:t>
        <a:bodyPr/>
        <a:lstStyle/>
        <a:p>
          <a:pPr algn="l"/>
          <a:r>
            <a:rPr lang="en-US" sz="700"/>
            <a:t>Secondary Measured Parameters: Temp (</a:t>
          </a:r>
          <a:r>
            <a:rPr lang="en-US" sz="700" baseline="30000"/>
            <a:t>o</a:t>
          </a:r>
          <a:r>
            <a:rPr lang="en-US" sz="700"/>
            <a:t>C), Salinity (unitless), TCO</a:t>
          </a:r>
          <a:r>
            <a:rPr lang="en-US" sz="700" baseline="-25000"/>
            <a:t>2</a:t>
          </a:r>
          <a:r>
            <a:rPr lang="en-US" sz="700"/>
            <a:t> (</a:t>
          </a:r>
          <a:r>
            <a:rPr lang="en-US" sz="700">
              <a:latin typeface="Constantia"/>
            </a:rPr>
            <a:t>µmol kg</a:t>
          </a:r>
          <a:r>
            <a:rPr lang="en-US" sz="700" baseline="30000">
              <a:latin typeface="Constantia"/>
            </a:rPr>
            <a:t>-1</a:t>
          </a:r>
          <a:r>
            <a:rPr lang="en-US" sz="700">
              <a:latin typeface="Constantia"/>
            </a:rPr>
            <a:t>), TAlk </a:t>
          </a:r>
          <a:r>
            <a:rPr lang="en-US" sz="700"/>
            <a:t>(</a:t>
          </a:r>
          <a:r>
            <a:rPr lang="en-US" sz="700">
              <a:latin typeface="Constantia"/>
            </a:rPr>
            <a:t>µmol kg</a:t>
          </a:r>
          <a:r>
            <a:rPr lang="en-US" sz="700" baseline="30000">
              <a:latin typeface="Constantia"/>
            </a:rPr>
            <a:t>-1</a:t>
          </a:r>
          <a:r>
            <a:rPr lang="en-US" sz="700">
              <a:latin typeface="Constantia"/>
            </a:rPr>
            <a:t>), </a:t>
          </a:r>
          <a:r>
            <a:rPr lang="en-US" sz="700"/>
            <a:t>pCO</a:t>
          </a:r>
          <a:r>
            <a:rPr lang="en-US" sz="700" baseline="-25000"/>
            <a:t>2,sea</a:t>
          </a:r>
          <a:r>
            <a:rPr lang="en-US" sz="700"/>
            <a:t> (</a:t>
          </a:r>
          <a:r>
            <a:rPr lang="en-US" sz="700">
              <a:latin typeface="Constantia"/>
            </a:rPr>
            <a:t>µatm)</a:t>
          </a:r>
          <a:r>
            <a:rPr lang="en-US" sz="700"/>
            <a:t> </a:t>
          </a:r>
        </a:p>
      </dgm:t>
    </dgm:pt>
    <dgm:pt modelId="{FC306587-5930-4860-A0AA-B5D9E11B1BFD}" type="parTrans" cxnId="{A10FB81D-1A8F-41AC-91EF-6932BF5C0351}">
      <dgm:prSet/>
      <dgm:spPr/>
      <dgm:t>
        <a:bodyPr/>
        <a:lstStyle/>
        <a:p>
          <a:endParaRPr lang="en-US" sz="2400"/>
        </a:p>
      </dgm:t>
    </dgm:pt>
    <dgm:pt modelId="{5E848A5C-5031-4BAF-B99D-BB774C330B07}" type="sibTrans" cxnId="{A10FB81D-1A8F-41AC-91EF-6932BF5C0351}">
      <dgm:prSet/>
      <dgm:spPr/>
      <dgm:t>
        <a:bodyPr/>
        <a:lstStyle/>
        <a:p>
          <a:endParaRPr lang="en-US" sz="2400"/>
        </a:p>
      </dgm:t>
    </dgm:pt>
    <dgm:pt modelId="{9A0E77BA-AF48-49F2-92AF-92EB16A4385C}">
      <dgm:prSet custT="1"/>
      <dgm:spPr/>
      <dgm:t>
        <a:bodyPr/>
        <a:lstStyle/>
        <a:p>
          <a:r>
            <a:rPr lang="en-US" sz="900"/>
            <a:t>Coral tissue thickness. </a:t>
          </a:r>
          <a:endParaRPr lang="en-US" sz="700"/>
        </a:p>
      </dgm:t>
    </dgm:pt>
    <dgm:pt modelId="{2CE3A433-914F-463D-A988-53637A516DEA}" type="parTrans" cxnId="{F5F409D4-CD20-4ACA-8FDF-854FE2984B32}">
      <dgm:prSet/>
      <dgm:spPr/>
      <dgm:t>
        <a:bodyPr/>
        <a:lstStyle/>
        <a:p>
          <a:endParaRPr lang="en-US"/>
        </a:p>
      </dgm:t>
    </dgm:pt>
    <dgm:pt modelId="{F84BD6A6-45BD-4C10-9B81-7752DE5B268E}" type="sibTrans" cxnId="{F5F409D4-CD20-4ACA-8FDF-854FE2984B32}">
      <dgm:prSet/>
      <dgm:spPr/>
      <dgm:t>
        <a:bodyPr/>
        <a:lstStyle/>
        <a:p>
          <a:endParaRPr lang="en-US"/>
        </a:p>
      </dgm:t>
    </dgm:pt>
    <dgm:pt modelId="{B8C7E519-53C0-4C16-96D5-22FA133C04A5}">
      <dgm:prSet custT="1"/>
      <dgm:spPr/>
      <dgm:t>
        <a:bodyPr/>
        <a:lstStyle/>
        <a:p>
          <a:r>
            <a:rPr lang="en-US" sz="700"/>
            <a:t>Secondary Measured Parameters: Temp (</a:t>
          </a:r>
          <a:r>
            <a:rPr lang="en-US" sz="700" baseline="30000"/>
            <a:t>o</a:t>
          </a:r>
          <a:r>
            <a:rPr lang="en-US" sz="700"/>
            <a:t>C), Light (moles photons m</a:t>
          </a:r>
          <a:r>
            <a:rPr lang="en-US" sz="700" baseline="30000"/>
            <a:t>-2</a:t>
          </a:r>
          <a:r>
            <a:rPr lang="en-US" sz="700"/>
            <a:t> s</a:t>
          </a:r>
          <a:r>
            <a:rPr lang="en-US" sz="700" baseline="30000"/>
            <a:t>-1</a:t>
          </a:r>
          <a:r>
            <a:rPr lang="en-US" sz="700"/>
            <a:t>), nutrients (mmol kg sw</a:t>
          </a:r>
          <a:r>
            <a:rPr lang="en-US" sz="700" baseline="30000"/>
            <a:t>-1</a:t>
          </a:r>
          <a:r>
            <a:rPr lang="en-US" sz="700"/>
            <a:t>), current speed (cm sec</a:t>
          </a:r>
          <a:r>
            <a:rPr lang="en-US" sz="700" baseline="30000"/>
            <a:t>-1</a:t>
          </a:r>
          <a:r>
            <a:rPr lang="en-US" sz="700"/>
            <a:t>)</a:t>
          </a:r>
        </a:p>
      </dgm:t>
    </dgm:pt>
    <dgm:pt modelId="{A59C0FB8-6E5A-42D7-A32F-43EF43DCE9CA}" type="parTrans" cxnId="{989319F6-DFF4-480B-91D1-4F79AF1108C4}">
      <dgm:prSet/>
      <dgm:spPr/>
      <dgm:t>
        <a:bodyPr/>
        <a:lstStyle/>
        <a:p>
          <a:endParaRPr lang="en-US"/>
        </a:p>
      </dgm:t>
    </dgm:pt>
    <dgm:pt modelId="{7A5F46C8-A613-42B2-B2AD-A7E1A46ACDF0}" type="sibTrans" cxnId="{989319F6-DFF4-480B-91D1-4F79AF1108C4}">
      <dgm:prSet/>
      <dgm:spPr/>
      <dgm:t>
        <a:bodyPr/>
        <a:lstStyle/>
        <a:p>
          <a:endParaRPr lang="en-US"/>
        </a:p>
      </dgm:t>
    </dgm:pt>
    <dgm:pt modelId="{DB9C32B5-AFD1-4714-A249-DD5C518CEEBD}">
      <dgm:prSet custT="1"/>
      <dgm:spPr/>
      <dgm:t>
        <a:bodyPr/>
        <a:lstStyle/>
        <a:p>
          <a:r>
            <a:rPr lang="en-US" sz="700"/>
            <a:t>Primary Measured Parameters: tissue thickness (</a:t>
          </a:r>
          <a:r>
            <a:rPr lang="en-US" sz="700">
              <a:latin typeface="Calibri"/>
            </a:rPr>
            <a:t>mm</a:t>
          </a:r>
          <a:r>
            <a:rPr lang="en-US" sz="700" baseline="0"/>
            <a:t>)</a:t>
          </a:r>
          <a:endParaRPr lang="en-US" sz="700"/>
        </a:p>
      </dgm:t>
    </dgm:pt>
    <dgm:pt modelId="{1940D78F-73D0-4B41-BD79-2129E0FF5FB3}" type="sibTrans" cxnId="{6200D4BA-9BB2-45D8-BA92-3ECEA5181944}">
      <dgm:prSet/>
      <dgm:spPr/>
      <dgm:t>
        <a:bodyPr/>
        <a:lstStyle/>
        <a:p>
          <a:endParaRPr lang="en-US"/>
        </a:p>
      </dgm:t>
    </dgm:pt>
    <dgm:pt modelId="{7FDC31C1-4D62-4F20-B302-34B125C853B0}" type="parTrans" cxnId="{6200D4BA-9BB2-45D8-BA92-3ECEA5181944}">
      <dgm:prSet/>
      <dgm:spPr/>
      <dgm:t>
        <a:bodyPr/>
        <a:lstStyle/>
        <a:p>
          <a:endParaRPr lang="en-US"/>
        </a:p>
      </dgm:t>
    </dgm:pt>
    <dgm:pt modelId="{30CEAF9C-892C-4FBF-96A1-9CBB7902473C}" type="pres">
      <dgm:prSet presAssocID="{1351E78A-F471-49FD-A00C-2627809EEFBB}" presName="diagram" presStyleCnt="0">
        <dgm:presLayoutVars>
          <dgm:chPref val="1"/>
          <dgm:dir/>
          <dgm:animOne val="branch"/>
          <dgm:animLvl val="lvl"/>
          <dgm:resizeHandles/>
        </dgm:presLayoutVars>
      </dgm:prSet>
      <dgm:spPr/>
      <dgm:t>
        <a:bodyPr/>
        <a:lstStyle/>
        <a:p>
          <a:endParaRPr lang="en-US"/>
        </a:p>
      </dgm:t>
    </dgm:pt>
    <dgm:pt modelId="{A45F4E95-B860-4BA9-9E9A-3E120180A1E9}" type="pres">
      <dgm:prSet presAssocID="{3CBB5184-2E4E-46B0-B119-7D128721AEDA}" presName="root" presStyleCnt="0"/>
      <dgm:spPr/>
      <dgm:t>
        <a:bodyPr/>
        <a:lstStyle/>
        <a:p>
          <a:endParaRPr lang="en-US"/>
        </a:p>
      </dgm:t>
    </dgm:pt>
    <dgm:pt modelId="{9A6D2054-54A2-4372-99C6-8FD6D06302E4}" type="pres">
      <dgm:prSet presAssocID="{3CBB5184-2E4E-46B0-B119-7D128721AEDA}" presName="rootComposite" presStyleCnt="0"/>
      <dgm:spPr/>
      <dgm:t>
        <a:bodyPr/>
        <a:lstStyle/>
        <a:p>
          <a:endParaRPr lang="en-US"/>
        </a:p>
      </dgm:t>
    </dgm:pt>
    <dgm:pt modelId="{ED1FC035-EBDB-4345-A562-8F910B0E5625}" type="pres">
      <dgm:prSet presAssocID="{3CBB5184-2E4E-46B0-B119-7D128721AEDA}" presName="rootText" presStyleLbl="node1" presStyleIdx="0" presStyleCnt="1" custScaleX="773364" custScaleY="222486" custLinFactNeighborY="-5379"/>
      <dgm:spPr/>
      <dgm:t>
        <a:bodyPr/>
        <a:lstStyle/>
        <a:p>
          <a:endParaRPr lang="en-US"/>
        </a:p>
      </dgm:t>
    </dgm:pt>
    <dgm:pt modelId="{B0393C0A-3B6B-4994-B814-42B3096273AD}" type="pres">
      <dgm:prSet presAssocID="{3CBB5184-2E4E-46B0-B119-7D128721AEDA}" presName="rootConnector" presStyleLbl="node1" presStyleIdx="0" presStyleCnt="1"/>
      <dgm:spPr/>
      <dgm:t>
        <a:bodyPr/>
        <a:lstStyle/>
        <a:p>
          <a:endParaRPr lang="en-US"/>
        </a:p>
      </dgm:t>
    </dgm:pt>
    <dgm:pt modelId="{1C119DE4-F8CC-4EAD-8985-7565AAA63F56}" type="pres">
      <dgm:prSet presAssocID="{3CBB5184-2E4E-46B0-B119-7D128721AEDA}" presName="childShape" presStyleCnt="0"/>
      <dgm:spPr/>
      <dgm:t>
        <a:bodyPr/>
        <a:lstStyle/>
        <a:p>
          <a:endParaRPr lang="en-US"/>
        </a:p>
      </dgm:t>
    </dgm:pt>
    <dgm:pt modelId="{8CECE15B-80D2-4302-9F37-2777C682EBE9}" type="pres">
      <dgm:prSet presAssocID="{3CFCCC9F-58B8-4C5D-8453-917C888B5CB1}" presName="Name13" presStyleLbl="parChTrans1D2" presStyleIdx="0" presStyleCnt="3"/>
      <dgm:spPr/>
      <dgm:t>
        <a:bodyPr/>
        <a:lstStyle/>
        <a:p>
          <a:endParaRPr lang="en-US"/>
        </a:p>
      </dgm:t>
    </dgm:pt>
    <dgm:pt modelId="{A7963C0E-EA92-4799-A4A4-6E09D0DAD6D1}" type="pres">
      <dgm:prSet presAssocID="{5861ABB6-8BE2-467E-AB8F-2CEB1D541CF9}" presName="childText" presStyleLbl="bgAcc1" presStyleIdx="0" presStyleCnt="3" custScaleX="818126" custScaleY="143476" custLinFactNeighborY="21671">
        <dgm:presLayoutVars>
          <dgm:bulletEnabled val="1"/>
        </dgm:presLayoutVars>
      </dgm:prSet>
      <dgm:spPr/>
      <dgm:t>
        <a:bodyPr/>
        <a:lstStyle/>
        <a:p>
          <a:endParaRPr lang="en-US"/>
        </a:p>
      </dgm:t>
    </dgm:pt>
    <dgm:pt modelId="{8BC1DD4C-0145-49F2-AC43-EF3454C169A8}" type="pres">
      <dgm:prSet presAssocID="{7E5543F0-39DA-4575-9E77-7CDC2E52589D}" presName="Name13" presStyleLbl="parChTrans1D2" presStyleIdx="1" presStyleCnt="3"/>
      <dgm:spPr/>
      <dgm:t>
        <a:bodyPr/>
        <a:lstStyle/>
        <a:p>
          <a:endParaRPr lang="en-US"/>
        </a:p>
      </dgm:t>
    </dgm:pt>
    <dgm:pt modelId="{EDEC7D93-6EC4-4D8A-8294-588F2070A606}" type="pres">
      <dgm:prSet presAssocID="{8471C6A4-B252-4CD0-96CE-68A1C5360885}" presName="childText" presStyleLbl="bgAcc1" presStyleIdx="1" presStyleCnt="3" custScaleX="818377" custScaleY="136491">
        <dgm:presLayoutVars>
          <dgm:bulletEnabled val="1"/>
        </dgm:presLayoutVars>
      </dgm:prSet>
      <dgm:spPr/>
      <dgm:t>
        <a:bodyPr/>
        <a:lstStyle/>
        <a:p>
          <a:endParaRPr lang="en-US"/>
        </a:p>
      </dgm:t>
    </dgm:pt>
    <dgm:pt modelId="{3A874416-AB05-4D51-9D66-4DCBE7535868}" type="pres">
      <dgm:prSet presAssocID="{2CE3A433-914F-463D-A988-53637A516DEA}" presName="Name13" presStyleLbl="parChTrans1D2" presStyleIdx="2" presStyleCnt="3"/>
      <dgm:spPr/>
      <dgm:t>
        <a:bodyPr/>
        <a:lstStyle/>
        <a:p>
          <a:endParaRPr lang="en-US"/>
        </a:p>
      </dgm:t>
    </dgm:pt>
    <dgm:pt modelId="{13E58249-71DF-4108-B382-AAB5A3736C09}" type="pres">
      <dgm:prSet presAssocID="{9A0E77BA-AF48-49F2-92AF-92EB16A4385C}" presName="childText" presStyleLbl="bgAcc1" presStyleIdx="2" presStyleCnt="3" custScaleX="822779" custScaleY="136596">
        <dgm:presLayoutVars>
          <dgm:bulletEnabled val="1"/>
        </dgm:presLayoutVars>
      </dgm:prSet>
      <dgm:spPr/>
      <dgm:t>
        <a:bodyPr/>
        <a:lstStyle/>
        <a:p>
          <a:endParaRPr lang="en-US"/>
        </a:p>
      </dgm:t>
    </dgm:pt>
  </dgm:ptLst>
  <dgm:cxnLst>
    <dgm:cxn modelId="{EDD67A26-979E-4413-8520-A5B76013FAAD}" srcId="{3CBB5184-2E4E-46B0-B119-7D128721AEDA}" destId="{8471C6A4-B252-4CD0-96CE-68A1C5360885}" srcOrd="1" destOrd="0" parTransId="{7E5543F0-39DA-4575-9E77-7CDC2E52589D}" sibTransId="{19414C5B-05D6-4F31-909B-7499C60B2E60}"/>
    <dgm:cxn modelId="{16D56382-3068-432D-ADB6-1B86325BFB2E}" type="presOf" srcId="{1351E78A-F471-49FD-A00C-2627809EEFBB}" destId="{30CEAF9C-892C-4FBF-96A1-9CBB7902473C}" srcOrd="0" destOrd="0" presId="urn:microsoft.com/office/officeart/2005/8/layout/hierarchy3"/>
    <dgm:cxn modelId="{6A50A5B0-1BB4-4038-B183-5C275CE149FF}" type="presOf" srcId="{1C53FC72-B8A3-4A35-A597-9842D4D4EA54}" destId="{EDEC7D93-6EC4-4D8A-8294-588F2070A606}" srcOrd="0" destOrd="1" presId="urn:microsoft.com/office/officeart/2005/8/layout/hierarchy3"/>
    <dgm:cxn modelId="{65E88038-DF63-4FFD-931E-920E855691C9}" type="presOf" srcId="{5861ABB6-8BE2-467E-AB8F-2CEB1D541CF9}" destId="{A7963C0E-EA92-4799-A4A4-6E09D0DAD6D1}" srcOrd="0" destOrd="0" presId="urn:microsoft.com/office/officeart/2005/8/layout/hierarchy3"/>
    <dgm:cxn modelId="{27BD22EC-C751-44B4-AC9D-19C6D1108E98}" type="presOf" srcId="{3CBB5184-2E4E-46B0-B119-7D128721AEDA}" destId="{ED1FC035-EBDB-4345-A562-8F910B0E5625}" srcOrd="0" destOrd="0" presId="urn:microsoft.com/office/officeart/2005/8/layout/hierarchy3"/>
    <dgm:cxn modelId="{6200D4BA-9BB2-45D8-BA92-3ECEA5181944}" srcId="{9A0E77BA-AF48-49F2-92AF-92EB16A4385C}" destId="{DB9C32B5-AFD1-4714-A249-DD5C518CEEBD}" srcOrd="0" destOrd="0" parTransId="{7FDC31C1-4D62-4F20-B302-34B125C853B0}" sibTransId="{1940D78F-73D0-4B41-BD79-2129E0FF5FB3}"/>
    <dgm:cxn modelId="{44DF7F03-2844-468F-8A2D-7D8C18DFB9D2}" type="presOf" srcId="{2BF579DD-02C4-493B-8E3F-161452A8E096}" destId="{EDEC7D93-6EC4-4D8A-8294-588F2070A606}" srcOrd="0" destOrd="2" presId="urn:microsoft.com/office/officeart/2005/8/layout/hierarchy3"/>
    <dgm:cxn modelId="{340AEAD3-A5D3-4699-B362-3924EBE31C20}" type="presOf" srcId="{3CBB5184-2E4E-46B0-B119-7D128721AEDA}" destId="{B0393C0A-3B6B-4994-B814-42B3096273AD}" srcOrd="1" destOrd="0" presId="urn:microsoft.com/office/officeart/2005/8/layout/hierarchy3"/>
    <dgm:cxn modelId="{ADD2F691-407A-494A-B7AE-27809A3A0EEC}" type="presOf" srcId="{9A0E77BA-AF48-49F2-92AF-92EB16A4385C}" destId="{13E58249-71DF-4108-B382-AAB5A3736C09}" srcOrd="0" destOrd="0" presId="urn:microsoft.com/office/officeart/2005/8/layout/hierarchy3"/>
    <dgm:cxn modelId="{E280AA39-380F-4EEC-BA38-878617834CC8}" srcId="{1351E78A-F471-49FD-A00C-2627809EEFBB}" destId="{3CBB5184-2E4E-46B0-B119-7D128721AEDA}" srcOrd="0" destOrd="0" parTransId="{285A767E-C191-41D6-B129-BB41CAFF09A0}" sibTransId="{F66B0694-169D-45AC-A98F-033BEC074C7A}"/>
    <dgm:cxn modelId="{49256E70-626C-47C7-B4EA-72C096C02A17}" type="presOf" srcId="{F0C51F26-F7E1-4EDF-A59E-33BB274080AB}" destId="{A7963C0E-EA92-4799-A4A4-6E09D0DAD6D1}" srcOrd="0" destOrd="2" presId="urn:microsoft.com/office/officeart/2005/8/layout/hierarchy3"/>
    <dgm:cxn modelId="{96AF0C47-157B-49A3-AEC6-2EC5EDCCB244}" type="presOf" srcId="{BF7F705F-A261-4681-AD64-0F7073D12B9C}" destId="{A7963C0E-EA92-4799-A4A4-6E09D0DAD6D1}" srcOrd="0" destOrd="1" presId="urn:microsoft.com/office/officeart/2005/8/layout/hierarchy3"/>
    <dgm:cxn modelId="{6041F64D-6E7F-4F43-8D86-C5778CE23E27}" srcId="{8471C6A4-B252-4CD0-96CE-68A1C5360885}" destId="{1C53FC72-B8A3-4A35-A597-9842D4D4EA54}" srcOrd="0" destOrd="0" parTransId="{AF4CADBE-2537-4486-B775-4A4650563301}" sibTransId="{C109F160-2925-4E1A-8BFB-1D4EAA1D4C41}"/>
    <dgm:cxn modelId="{A10FB81D-1A8F-41AC-91EF-6932BF5C0351}" srcId="{8471C6A4-B252-4CD0-96CE-68A1C5360885}" destId="{2BF579DD-02C4-493B-8E3F-161452A8E096}" srcOrd="1" destOrd="0" parTransId="{FC306587-5930-4860-A0AA-B5D9E11B1BFD}" sibTransId="{5E848A5C-5031-4BAF-B99D-BB774C330B07}"/>
    <dgm:cxn modelId="{6C722577-74E7-491F-8641-023894CD27BA}" srcId="{3CBB5184-2E4E-46B0-B119-7D128721AEDA}" destId="{5861ABB6-8BE2-467E-AB8F-2CEB1D541CF9}" srcOrd="0" destOrd="0" parTransId="{3CFCCC9F-58B8-4C5D-8453-917C888B5CB1}" sibTransId="{8C08FDEF-6D65-431D-80F3-446927299E63}"/>
    <dgm:cxn modelId="{DE87E2FB-FF53-4950-965B-838C98332DBB}" type="presOf" srcId="{DB9C32B5-AFD1-4714-A249-DD5C518CEEBD}" destId="{13E58249-71DF-4108-B382-AAB5A3736C09}" srcOrd="0" destOrd="1" presId="urn:microsoft.com/office/officeart/2005/8/layout/hierarchy3"/>
    <dgm:cxn modelId="{F5F409D4-CD20-4ACA-8FDF-854FE2984B32}" srcId="{3CBB5184-2E4E-46B0-B119-7D128721AEDA}" destId="{9A0E77BA-AF48-49F2-92AF-92EB16A4385C}" srcOrd="2" destOrd="0" parTransId="{2CE3A433-914F-463D-A988-53637A516DEA}" sibTransId="{F84BD6A6-45BD-4C10-9B81-7752DE5B268E}"/>
    <dgm:cxn modelId="{53F6BEAE-7BFC-4B89-8E06-7A501ED388BB}" srcId="{5861ABB6-8BE2-467E-AB8F-2CEB1D541CF9}" destId="{F0C51F26-F7E1-4EDF-A59E-33BB274080AB}" srcOrd="1" destOrd="0" parTransId="{7A3C50DB-44D5-4300-B970-1F9CB1A6FFA5}" sibTransId="{B624A6FD-366C-4B34-B781-D3711D6470B0}"/>
    <dgm:cxn modelId="{F788493D-EB5E-400E-94DB-132AF7C0CEA8}" type="presOf" srcId="{2CE3A433-914F-463D-A988-53637A516DEA}" destId="{3A874416-AB05-4D51-9D66-4DCBE7535868}" srcOrd="0" destOrd="0" presId="urn:microsoft.com/office/officeart/2005/8/layout/hierarchy3"/>
    <dgm:cxn modelId="{8F323A12-12EE-4419-85DE-ACC0EB46A012}" type="presOf" srcId="{7E5543F0-39DA-4575-9E77-7CDC2E52589D}" destId="{8BC1DD4C-0145-49F2-AC43-EF3454C169A8}" srcOrd="0" destOrd="0" presId="urn:microsoft.com/office/officeart/2005/8/layout/hierarchy3"/>
    <dgm:cxn modelId="{A57521E0-827A-4746-AA60-9851C8A6493A}" srcId="{5861ABB6-8BE2-467E-AB8F-2CEB1D541CF9}" destId="{BF7F705F-A261-4681-AD64-0F7073D12B9C}" srcOrd="0" destOrd="0" parTransId="{BCEB3C11-44CA-4C4B-BF08-E7BD7DB82DC9}" sibTransId="{6CA21294-DAD9-4F90-B1E5-52A7BA89D630}"/>
    <dgm:cxn modelId="{F98A24B0-9988-4DD7-B968-5F22E0FA6E0B}" type="presOf" srcId="{B8C7E519-53C0-4C16-96D5-22FA133C04A5}" destId="{13E58249-71DF-4108-B382-AAB5A3736C09}" srcOrd="0" destOrd="2" presId="urn:microsoft.com/office/officeart/2005/8/layout/hierarchy3"/>
    <dgm:cxn modelId="{42F5C94D-5131-4857-A93C-32A21A345E2E}" type="presOf" srcId="{3CFCCC9F-58B8-4C5D-8453-917C888B5CB1}" destId="{8CECE15B-80D2-4302-9F37-2777C682EBE9}" srcOrd="0" destOrd="0" presId="urn:microsoft.com/office/officeart/2005/8/layout/hierarchy3"/>
    <dgm:cxn modelId="{BFF56363-C0EB-43E9-B93E-310350A14A0A}" type="presOf" srcId="{8471C6A4-B252-4CD0-96CE-68A1C5360885}" destId="{EDEC7D93-6EC4-4D8A-8294-588F2070A606}" srcOrd="0" destOrd="0" presId="urn:microsoft.com/office/officeart/2005/8/layout/hierarchy3"/>
    <dgm:cxn modelId="{989319F6-DFF4-480B-91D1-4F79AF1108C4}" srcId="{9A0E77BA-AF48-49F2-92AF-92EB16A4385C}" destId="{B8C7E519-53C0-4C16-96D5-22FA133C04A5}" srcOrd="1" destOrd="0" parTransId="{A59C0FB8-6E5A-42D7-A32F-43EF43DCE9CA}" sibTransId="{7A5F46C8-A613-42B2-B2AD-A7E1A46ACDF0}"/>
    <dgm:cxn modelId="{23AE08B0-B7B8-4144-8604-C1F89702F960}" type="presParOf" srcId="{30CEAF9C-892C-4FBF-96A1-9CBB7902473C}" destId="{A45F4E95-B860-4BA9-9E9A-3E120180A1E9}" srcOrd="0" destOrd="0" presId="urn:microsoft.com/office/officeart/2005/8/layout/hierarchy3"/>
    <dgm:cxn modelId="{E369351E-CBDD-42E5-A90B-4ECF7B93E9D6}" type="presParOf" srcId="{A45F4E95-B860-4BA9-9E9A-3E120180A1E9}" destId="{9A6D2054-54A2-4372-99C6-8FD6D06302E4}" srcOrd="0" destOrd="0" presId="urn:microsoft.com/office/officeart/2005/8/layout/hierarchy3"/>
    <dgm:cxn modelId="{7443BDBF-A561-4263-8DD9-6A60D912D57C}" type="presParOf" srcId="{9A6D2054-54A2-4372-99C6-8FD6D06302E4}" destId="{ED1FC035-EBDB-4345-A562-8F910B0E5625}" srcOrd="0" destOrd="0" presId="urn:microsoft.com/office/officeart/2005/8/layout/hierarchy3"/>
    <dgm:cxn modelId="{0D3BB49F-E31C-468E-9B3F-839279489785}" type="presParOf" srcId="{9A6D2054-54A2-4372-99C6-8FD6D06302E4}" destId="{B0393C0A-3B6B-4994-B814-42B3096273AD}" srcOrd="1" destOrd="0" presId="urn:microsoft.com/office/officeart/2005/8/layout/hierarchy3"/>
    <dgm:cxn modelId="{360B027F-1C09-461A-91A8-121A309789F5}" type="presParOf" srcId="{A45F4E95-B860-4BA9-9E9A-3E120180A1E9}" destId="{1C119DE4-F8CC-4EAD-8985-7565AAA63F56}" srcOrd="1" destOrd="0" presId="urn:microsoft.com/office/officeart/2005/8/layout/hierarchy3"/>
    <dgm:cxn modelId="{67A25D3E-A21E-45E2-862B-8D885A297896}" type="presParOf" srcId="{1C119DE4-F8CC-4EAD-8985-7565AAA63F56}" destId="{8CECE15B-80D2-4302-9F37-2777C682EBE9}" srcOrd="0" destOrd="0" presId="urn:microsoft.com/office/officeart/2005/8/layout/hierarchy3"/>
    <dgm:cxn modelId="{60D57B6F-DA5D-402B-89E3-E0AF36985F47}" type="presParOf" srcId="{1C119DE4-F8CC-4EAD-8985-7565AAA63F56}" destId="{A7963C0E-EA92-4799-A4A4-6E09D0DAD6D1}" srcOrd="1" destOrd="0" presId="urn:microsoft.com/office/officeart/2005/8/layout/hierarchy3"/>
    <dgm:cxn modelId="{F733F4D4-704E-4AD1-B6BD-5701033C8512}" type="presParOf" srcId="{1C119DE4-F8CC-4EAD-8985-7565AAA63F56}" destId="{8BC1DD4C-0145-49F2-AC43-EF3454C169A8}" srcOrd="2" destOrd="0" presId="urn:microsoft.com/office/officeart/2005/8/layout/hierarchy3"/>
    <dgm:cxn modelId="{51D13146-E14B-4D6A-B8B1-2F7159A3B0BF}" type="presParOf" srcId="{1C119DE4-F8CC-4EAD-8985-7565AAA63F56}" destId="{EDEC7D93-6EC4-4D8A-8294-588F2070A606}" srcOrd="3" destOrd="0" presId="urn:microsoft.com/office/officeart/2005/8/layout/hierarchy3"/>
    <dgm:cxn modelId="{C0931931-8187-4CD4-AA25-38DA6BF0BF0B}" type="presParOf" srcId="{1C119DE4-F8CC-4EAD-8985-7565AAA63F56}" destId="{3A874416-AB05-4D51-9D66-4DCBE7535868}" srcOrd="4" destOrd="0" presId="urn:microsoft.com/office/officeart/2005/8/layout/hierarchy3"/>
    <dgm:cxn modelId="{AAD73E6E-22B2-4050-B048-7DA99B11343B}" type="presParOf" srcId="{1C119DE4-F8CC-4EAD-8985-7565AAA63F56}" destId="{13E58249-71DF-4108-B382-AAB5A3736C09}" srcOrd="5" destOrd="0" presId="urn:microsoft.com/office/officeart/2005/8/layout/hierarchy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351E78A-F471-49FD-A00C-2627809EEFBB}"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3CBB5184-2E4E-46B0-B119-7D128721AEDA}">
      <dgm:prSet phldrT="[Text]" custT="1"/>
      <dgm:spPr/>
      <dgm:t>
        <a:bodyPr/>
        <a:lstStyle/>
        <a:p>
          <a:pPr algn="l"/>
          <a:r>
            <a:rPr lang="en-US" sz="1400" dirty="0" smtClean="0">
              <a:latin typeface="Calibri"/>
              <a:ea typeface="Arial Unicode MS"/>
            </a:rPr>
            <a:t>What are the long-term trends in biodiversity as appearent from changes in benthic composition,  community structure, and ecological function.? </a:t>
          </a:r>
          <a:endParaRPr lang="en-US" sz="1400"/>
        </a:p>
      </dgm:t>
    </dgm:pt>
    <dgm:pt modelId="{285A767E-C191-41D6-B129-BB41CAFF09A0}" type="parTrans" cxnId="{E280AA39-380F-4EEC-BA38-878617834CC8}">
      <dgm:prSet/>
      <dgm:spPr/>
      <dgm:t>
        <a:bodyPr/>
        <a:lstStyle/>
        <a:p>
          <a:endParaRPr lang="en-US" sz="2400"/>
        </a:p>
      </dgm:t>
    </dgm:pt>
    <dgm:pt modelId="{F66B0694-169D-45AC-A98F-033BEC074C7A}" type="sibTrans" cxnId="{E280AA39-380F-4EEC-BA38-878617834CC8}">
      <dgm:prSet/>
      <dgm:spPr/>
      <dgm:t>
        <a:bodyPr/>
        <a:lstStyle/>
        <a:p>
          <a:endParaRPr lang="en-US" sz="2400"/>
        </a:p>
      </dgm:t>
    </dgm:pt>
    <dgm:pt modelId="{5861ABB6-8BE2-467E-AB8F-2CEB1D541CF9}">
      <dgm:prSet phldrT="[Text]" custT="1"/>
      <dgm:spPr/>
      <dgm:t>
        <a:bodyPr/>
        <a:lstStyle/>
        <a:p>
          <a:r>
            <a:rPr lang="en-US" sz="900"/>
            <a:t>Biomass, population and trophic structure of cryptobiota.</a:t>
          </a:r>
        </a:p>
      </dgm:t>
    </dgm:pt>
    <dgm:pt modelId="{3CFCCC9F-58B8-4C5D-8453-917C888B5CB1}" type="parTrans" cxnId="{6C722577-74E7-491F-8641-023894CD27BA}">
      <dgm:prSet/>
      <dgm:spPr/>
      <dgm:t>
        <a:bodyPr/>
        <a:lstStyle/>
        <a:p>
          <a:endParaRPr lang="en-US" sz="2400"/>
        </a:p>
      </dgm:t>
    </dgm:pt>
    <dgm:pt modelId="{8C08FDEF-6D65-431D-80F3-446927299E63}" type="sibTrans" cxnId="{6C722577-74E7-491F-8641-023894CD27BA}">
      <dgm:prSet/>
      <dgm:spPr/>
      <dgm:t>
        <a:bodyPr/>
        <a:lstStyle/>
        <a:p>
          <a:endParaRPr lang="en-US" sz="2400"/>
        </a:p>
      </dgm:t>
    </dgm:pt>
    <dgm:pt modelId="{8471C6A4-B252-4CD0-96CE-68A1C5360885}">
      <dgm:prSet phldrT="[Text]" custT="1"/>
      <dgm:spPr/>
      <dgm:t>
        <a:bodyPr/>
        <a:lstStyle/>
        <a:p>
          <a:pPr algn="l"/>
          <a:r>
            <a:rPr lang="en-US" sz="900"/>
            <a:t>Population structure of corals. </a:t>
          </a:r>
        </a:p>
      </dgm:t>
    </dgm:pt>
    <dgm:pt modelId="{19414C5B-05D6-4F31-909B-7499C60B2E60}" type="sibTrans" cxnId="{EDD67A26-979E-4413-8520-A5B76013FAAD}">
      <dgm:prSet/>
      <dgm:spPr/>
      <dgm:t>
        <a:bodyPr/>
        <a:lstStyle/>
        <a:p>
          <a:endParaRPr lang="en-US" sz="2400"/>
        </a:p>
      </dgm:t>
    </dgm:pt>
    <dgm:pt modelId="{7E5543F0-39DA-4575-9E77-7CDC2E52589D}" type="parTrans" cxnId="{EDD67A26-979E-4413-8520-A5B76013FAAD}">
      <dgm:prSet/>
      <dgm:spPr/>
      <dgm:t>
        <a:bodyPr/>
        <a:lstStyle/>
        <a:p>
          <a:endParaRPr lang="en-US" sz="2400"/>
        </a:p>
      </dgm:t>
    </dgm:pt>
    <dgm:pt modelId="{BF7F705F-A261-4681-AD64-0F7073D12B9C}">
      <dgm:prSet phldrT="[Text]" custT="1"/>
      <dgm:spPr/>
      <dgm:t>
        <a:bodyPr/>
        <a:lstStyle/>
        <a:p>
          <a:pPr algn="l"/>
          <a:r>
            <a:rPr lang="en-US" sz="700"/>
            <a:t>Primary Measured Parameters: ID/richness (OTU, Organismal Taxonomic Unit), absolute (OTU #) and relative abundance (%), density (# m</a:t>
          </a:r>
          <a:r>
            <a:rPr lang="en-US" sz="700" baseline="30000"/>
            <a:t>-2</a:t>
          </a:r>
          <a:r>
            <a:rPr lang="en-US" sz="700"/>
            <a:t>), diversity index (unitless), evenness (unitless), sessile invertibrate percent cover (%), rugosity (m m</a:t>
          </a:r>
          <a:r>
            <a:rPr lang="en-US" sz="700" baseline="30000"/>
            <a:t>-1</a:t>
          </a:r>
          <a:r>
            <a:rPr lang="en-US" sz="700"/>
            <a:t>), benthic cover (%)</a:t>
          </a:r>
        </a:p>
      </dgm:t>
    </dgm:pt>
    <dgm:pt modelId="{BCEB3C11-44CA-4C4B-BF08-E7BD7DB82DC9}" type="parTrans" cxnId="{A57521E0-827A-4746-AA60-9851C8A6493A}">
      <dgm:prSet/>
      <dgm:spPr/>
      <dgm:t>
        <a:bodyPr/>
        <a:lstStyle/>
        <a:p>
          <a:endParaRPr lang="en-US" sz="2400"/>
        </a:p>
      </dgm:t>
    </dgm:pt>
    <dgm:pt modelId="{6CA21294-DAD9-4F90-B1E5-52A7BA89D630}" type="sibTrans" cxnId="{A57521E0-827A-4746-AA60-9851C8A6493A}">
      <dgm:prSet/>
      <dgm:spPr/>
      <dgm:t>
        <a:bodyPr/>
        <a:lstStyle/>
        <a:p>
          <a:endParaRPr lang="en-US" sz="2400"/>
        </a:p>
      </dgm:t>
    </dgm:pt>
    <dgm:pt modelId="{F0C51F26-F7E1-4EDF-A59E-33BB274080AB}">
      <dgm:prSet phldrT="[Text]" custT="1"/>
      <dgm:spPr/>
      <dgm:t>
        <a:bodyPr/>
        <a:lstStyle/>
        <a:p>
          <a:pPr algn="l"/>
          <a:r>
            <a:rPr lang="en-US" sz="700"/>
            <a:t>Secondary Measured Parameters: Temp (</a:t>
          </a:r>
          <a:r>
            <a:rPr lang="en-US" sz="700" baseline="30000"/>
            <a:t>o</a:t>
          </a:r>
          <a:r>
            <a:rPr lang="en-US" sz="700"/>
            <a:t>C), Salinity (unitless), TCO</a:t>
          </a:r>
          <a:r>
            <a:rPr lang="en-US" sz="700" baseline="-25000"/>
            <a:t>2</a:t>
          </a:r>
          <a:r>
            <a:rPr lang="en-US" sz="700"/>
            <a:t> (</a:t>
          </a:r>
          <a:r>
            <a:rPr lang="en-US" sz="700">
              <a:latin typeface="Constantia"/>
            </a:rPr>
            <a:t>µmol kg</a:t>
          </a:r>
          <a:r>
            <a:rPr lang="en-US" sz="700" baseline="30000">
              <a:latin typeface="Constantia"/>
            </a:rPr>
            <a:t>-1</a:t>
          </a:r>
          <a:r>
            <a:rPr lang="en-US" sz="700">
              <a:latin typeface="Constantia"/>
            </a:rPr>
            <a:t>), </a:t>
          </a:r>
          <a:r>
            <a:rPr lang="en-US" sz="700">
              <a:latin typeface="+mn-lt"/>
            </a:rPr>
            <a:t>TAlk </a:t>
          </a:r>
          <a:r>
            <a:rPr lang="en-US" sz="700"/>
            <a:t>(</a:t>
          </a:r>
          <a:r>
            <a:rPr lang="en-US" sz="700">
              <a:latin typeface="+mn-lt"/>
            </a:rPr>
            <a:t>µmol kg</a:t>
          </a:r>
          <a:r>
            <a:rPr lang="en-US" sz="700" baseline="30000">
              <a:latin typeface="+mn-lt"/>
            </a:rPr>
            <a:t>-1</a:t>
          </a:r>
          <a:r>
            <a:rPr lang="en-US" sz="700">
              <a:latin typeface="Constantia"/>
            </a:rPr>
            <a:t>)</a:t>
          </a:r>
          <a:r>
            <a:rPr lang="en-US" sz="700"/>
            <a:t>, Light (moles photons m</a:t>
          </a:r>
          <a:r>
            <a:rPr lang="en-US" sz="700" baseline="30000"/>
            <a:t>-2</a:t>
          </a:r>
          <a:r>
            <a:rPr lang="en-US" sz="700"/>
            <a:t> s</a:t>
          </a:r>
          <a:r>
            <a:rPr lang="en-US" sz="700" baseline="30000"/>
            <a:t>-1</a:t>
          </a:r>
          <a:r>
            <a:rPr lang="en-US" sz="700"/>
            <a:t>), nutrients (mmol kg sw</a:t>
          </a:r>
          <a:r>
            <a:rPr lang="en-US" sz="700" baseline="30000"/>
            <a:t>-1</a:t>
          </a:r>
          <a:r>
            <a:rPr lang="en-US" sz="700"/>
            <a:t>), current speed (cm sec</a:t>
          </a:r>
          <a:r>
            <a:rPr lang="en-US" sz="700" baseline="30000"/>
            <a:t>-1</a:t>
          </a:r>
          <a:r>
            <a:rPr lang="en-US" sz="700"/>
            <a:t>)</a:t>
          </a:r>
          <a:endParaRPr lang="en-US" sz="700" i="1"/>
        </a:p>
      </dgm:t>
    </dgm:pt>
    <dgm:pt modelId="{7A3C50DB-44D5-4300-B970-1F9CB1A6FFA5}" type="parTrans" cxnId="{53F6BEAE-7BFC-4B89-8E06-7A501ED388BB}">
      <dgm:prSet/>
      <dgm:spPr/>
      <dgm:t>
        <a:bodyPr/>
        <a:lstStyle/>
        <a:p>
          <a:endParaRPr lang="en-US" sz="2400"/>
        </a:p>
      </dgm:t>
    </dgm:pt>
    <dgm:pt modelId="{B624A6FD-366C-4B34-B781-D3711D6470B0}" type="sibTrans" cxnId="{53F6BEAE-7BFC-4B89-8E06-7A501ED388BB}">
      <dgm:prSet/>
      <dgm:spPr/>
      <dgm:t>
        <a:bodyPr/>
        <a:lstStyle/>
        <a:p>
          <a:endParaRPr lang="en-US" sz="2400"/>
        </a:p>
      </dgm:t>
    </dgm:pt>
    <dgm:pt modelId="{1C53FC72-B8A3-4A35-A597-9842D4D4EA54}">
      <dgm:prSet custT="1"/>
      <dgm:spPr/>
      <dgm:t>
        <a:bodyPr/>
        <a:lstStyle/>
        <a:p>
          <a:pPr algn="l"/>
          <a:r>
            <a:rPr lang="en-US" sz="700"/>
            <a:t>Primary Measured Parameters: ID/richness (OTU, Organismal Taxonomic Unit), absolute (OTU #) and relative abundance (%), density (# m-2), diversity index (unitless), evenness (unitless), percent cover (%), rugosity (m m-1)</a:t>
          </a:r>
        </a:p>
      </dgm:t>
    </dgm:pt>
    <dgm:pt modelId="{AF4CADBE-2537-4486-B775-4A4650563301}" type="parTrans" cxnId="{6041F64D-6E7F-4F43-8D86-C5778CE23E27}">
      <dgm:prSet/>
      <dgm:spPr/>
      <dgm:t>
        <a:bodyPr/>
        <a:lstStyle/>
        <a:p>
          <a:endParaRPr lang="en-US" sz="2400"/>
        </a:p>
      </dgm:t>
    </dgm:pt>
    <dgm:pt modelId="{C109F160-2925-4E1A-8BFB-1D4EAA1D4C41}" type="sibTrans" cxnId="{6041F64D-6E7F-4F43-8D86-C5778CE23E27}">
      <dgm:prSet/>
      <dgm:spPr/>
      <dgm:t>
        <a:bodyPr/>
        <a:lstStyle/>
        <a:p>
          <a:endParaRPr lang="en-US" sz="2400"/>
        </a:p>
      </dgm:t>
    </dgm:pt>
    <dgm:pt modelId="{2BF579DD-02C4-493B-8E3F-161452A8E096}">
      <dgm:prSet custT="1"/>
      <dgm:spPr/>
      <dgm:t>
        <a:bodyPr/>
        <a:lstStyle/>
        <a:p>
          <a:pPr algn="l"/>
          <a:r>
            <a:rPr lang="en-US" sz="700"/>
            <a:t>Secondary Measured Parameters: Temp (</a:t>
          </a:r>
          <a:r>
            <a:rPr lang="en-US" sz="700" baseline="30000"/>
            <a:t>o</a:t>
          </a:r>
          <a:r>
            <a:rPr lang="en-US" sz="700"/>
            <a:t>C), Salinity (unitless), TCO</a:t>
          </a:r>
          <a:r>
            <a:rPr lang="en-US" sz="700" baseline="-25000"/>
            <a:t>2</a:t>
          </a:r>
          <a:r>
            <a:rPr lang="en-US" sz="700"/>
            <a:t> (</a:t>
          </a:r>
          <a:r>
            <a:rPr lang="en-US" sz="700">
              <a:latin typeface="Constantia"/>
            </a:rPr>
            <a:t>µmol kg</a:t>
          </a:r>
          <a:r>
            <a:rPr lang="en-US" sz="700" baseline="30000">
              <a:latin typeface="Constantia"/>
            </a:rPr>
            <a:t>-1</a:t>
          </a:r>
          <a:r>
            <a:rPr lang="en-US" sz="700">
              <a:latin typeface="Constantia"/>
            </a:rPr>
            <a:t>), </a:t>
          </a:r>
          <a:r>
            <a:rPr lang="en-US" sz="700">
              <a:latin typeface="+mn-lt"/>
            </a:rPr>
            <a:t>TAlk </a:t>
          </a:r>
          <a:r>
            <a:rPr lang="en-US" sz="700"/>
            <a:t>(</a:t>
          </a:r>
          <a:r>
            <a:rPr lang="en-US" sz="700">
              <a:latin typeface="+mn-lt"/>
            </a:rPr>
            <a:t>µmol kg</a:t>
          </a:r>
          <a:r>
            <a:rPr lang="en-US" sz="700" baseline="30000">
              <a:latin typeface="+mn-lt"/>
            </a:rPr>
            <a:t>-1</a:t>
          </a:r>
          <a:r>
            <a:rPr lang="en-US" sz="700">
              <a:latin typeface="Constantia"/>
            </a:rPr>
            <a:t>)</a:t>
          </a:r>
          <a:r>
            <a:rPr lang="en-US" sz="700"/>
            <a:t>, Light (moles photons m</a:t>
          </a:r>
          <a:r>
            <a:rPr lang="en-US" sz="700" baseline="30000"/>
            <a:t>-2</a:t>
          </a:r>
          <a:r>
            <a:rPr lang="en-US" sz="700"/>
            <a:t> s</a:t>
          </a:r>
          <a:r>
            <a:rPr lang="en-US" sz="700" baseline="30000"/>
            <a:t>-1</a:t>
          </a:r>
          <a:r>
            <a:rPr lang="en-US" sz="700"/>
            <a:t>), nutrients (mmol kg sw</a:t>
          </a:r>
          <a:r>
            <a:rPr lang="en-US" sz="700" baseline="30000"/>
            <a:t>-1</a:t>
          </a:r>
          <a:r>
            <a:rPr lang="en-US" sz="700"/>
            <a:t>), current speed (cm sec</a:t>
          </a:r>
          <a:r>
            <a:rPr lang="en-US" sz="700" baseline="30000"/>
            <a:t>-1</a:t>
          </a:r>
          <a:r>
            <a:rPr lang="en-US" sz="700"/>
            <a:t>) </a:t>
          </a:r>
        </a:p>
      </dgm:t>
    </dgm:pt>
    <dgm:pt modelId="{FC306587-5930-4860-A0AA-B5D9E11B1BFD}" type="parTrans" cxnId="{A10FB81D-1A8F-41AC-91EF-6932BF5C0351}">
      <dgm:prSet/>
      <dgm:spPr/>
      <dgm:t>
        <a:bodyPr/>
        <a:lstStyle/>
        <a:p>
          <a:endParaRPr lang="en-US" sz="2400"/>
        </a:p>
      </dgm:t>
    </dgm:pt>
    <dgm:pt modelId="{5E848A5C-5031-4BAF-B99D-BB774C330B07}" type="sibTrans" cxnId="{A10FB81D-1A8F-41AC-91EF-6932BF5C0351}">
      <dgm:prSet/>
      <dgm:spPr/>
      <dgm:t>
        <a:bodyPr/>
        <a:lstStyle/>
        <a:p>
          <a:endParaRPr lang="en-US" sz="2400"/>
        </a:p>
      </dgm:t>
    </dgm:pt>
    <dgm:pt modelId="{9A0E77BA-AF48-49F2-92AF-92EB16A4385C}">
      <dgm:prSet custT="1"/>
      <dgm:spPr/>
      <dgm:t>
        <a:bodyPr/>
        <a:lstStyle/>
        <a:p>
          <a:r>
            <a:rPr lang="en-US" sz="900"/>
            <a:t>Population structure of algae. </a:t>
          </a:r>
          <a:endParaRPr lang="en-US" sz="700"/>
        </a:p>
      </dgm:t>
    </dgm:pt>
    <dgm:pt modelId="{2CE3A433-914F-463D-A988-53637A516DEA}" type="parTrans" cxnId="{F5F409D4-CD20-4ACA-8FDF-854FE2984B32}">
      <dgm:prSet/>
      <dgm:spPr/>
      <dgm:t>
        <a:bodyPr/>
        <a:lstStyle/>
        <a:p>
          <a:endParaRPr lang="en-US"/>
        </a:p>
      </dgm:t>
    </dgm:pt>
    <dgm:pt modelId="{F84BD6A6-45BD-4C10-9B81-7752DE5B268E}" type="sibTrans" cxnId="{F5F409D4-CD20-4ACA-8FDF-854FE2984B32}">
      <dgm:prSet/>
      <dgm:spPr/>
      <dgm:t>
        <a:bodyPr/>
        <a:lstStyle/>
        <a:p>
          <a:endParaRPr lang="en-US"/>
        </a:p>
      </dgm:t>
    </dgm:pt>
    <dgm:pt modelId="{B8C7E519-53C0-4C16-96D5-22FA133C04A5}">
      <dgm:prSet custT="1"/>
      <dgm:spPr/>
      <dgm:t>
        <a:bodyPr/>
        <a:lstStyle/>
        <a:p>
          <a:r>
            <a:rPr lang="en-US" sz="700"/>
            <a:t>Secondary Measured Parameters: Temp (</a:t>
          </a:r>
          <a:r>
            <a:rPr lang="en-US" sz="700" baseline="30000"/>
            <a:t>o</a:t>
          </a:r>
          <a:r>
            <a:rPr lang="en-US" sz="700"/>
            <a:t>C), Salinity (unitless), TCO</a:t>
          </a:r>
          <a:r>
            <a:rPr lang="en-US" sz="700" baseline="-25000"/>
            <a:t>2</a:t>
          </a:r>
          <a:r>
            <a:rPr lang="en-US" sz="700"/>
            <a:t> (</a:t>
          </a:r>
          <a:r>
            <a:rPr lang="en-US" sz="700">
              <a:latin typeface="Constantia"/>
            </a:rPr>
            <a:t>µmol kg</a:t>
          </a:r>
          <a:r>
            <a:rPr lang="en-US" sz="700" baseline="30000">
              <a:latin typeface="Constantia"/>
            </a:rPr>
            <a:t>-1</a:t>
          </a:r>
          <a:r>
            <a:rPr lang="en-US" sz="700">
              <a:latin typeface="Constantia"/>
            </a:rPr>
            <a:t>), </a:t>
          </a:r>
          <a:r>
            <a:rPr lang="en-US" sz="700">
              <a:latin typeface="+mn-lt"/>
            </a:rPr>
            <a:t>TAlk </a:t>
          </a:r>
          <a:r>
            <a:rPr lang="en-US" sz="700"/>
            <a:t>(</a:t>
          </a:r>
          <a:r>
            <a:rPr lang="en-US" sz="700">
              <a:latin typeface="+mn-lt"/>
            </a:rPr>
            <a:t>µmol kg</a:t>
          </a:r>
          <a:r>
            <a:rPr lang="en-US" sz="700" baseline="30000">
              <a:latin typeface="+mn-lt"/>
            </a:rPr>
            <a:t>-1</a:t>
          </a:r>
          <a:r>
            <a:rPr lang="en-US" sz="700">
              <a:latin typeface="Constantia"/>
            </a:rPr>
            <a:t>)</a:t>
          </a:r>
          <a:r>
            <a:rPr lang="en-US" sz="700"/>
            <a:t>, Light (moles photons m</a:t>
          </a:r>
          <a:r>
            <a:rPr lang="en-US" sz="700" baseline="30000"/>
            <a:t>-2</a:t>
          </a:r>
          <a:r>
            <a:rPr lang="en-US" sz="700"/>
            <a:t> s</a:t>
          </a:r>
          <a:r>
            <a:rPr lang="en-US" sz="700" baseline="30000"/>
            <a:t>-1</a:t>
          </a:r>
          <a:r>
            <a:rPr lang="en-US" sz="700"/>
            <a:t>), nutrients (mmol kg sw</a:t>
          </a:r>
          <a:r>
            <a:rPr lang="en-US" sz="700" baseline="30000"/>
            <a:t>-1</a:t>
          </a:r>
          <a:r>
            <a:rPr lang="en-US" sz="700"/>
            <a:t>), current speed (cm sec</a:t>
          </a:r>
          <a:r>
            <a:rPr lang="en-US" sz="700" baseline="30000"/>
            <a:t>-1</a:t>
          </a:r>
          <a:r>
            <a:rPr lang="en-US" sz="700"/>
            <a:t>) </a:t>
          </a:r>
        </a:p>
      </dgm:t>
    </dgm:pt>
    <dgm:pt modelId="{A59C0FB8-6E5A-42D7-A32F-43EF43DCE9CA}" type="parTrans" cxnId="{989319F6-DFF4-480B-91D1-4F79AF1108C4}">
      <dgm:prSet/>
      <dgm:spPr/>
      <dgm:t>
        <a:bodyPr/>
        <a:lstStyle/>
        <a:p>
          <a:endParaRPr lang="en-US"/>
        </a:p>
      </dgm:t>
    </dgm:pt>
    <dgm:pt modelId="{7A5F46C8-A613-42B2-B2AD-A7E1A46ACDF0}" type="sibTrans" cxnId="{989319F6-DFF4-480B-91D1-4F79AF1108C4}">
      <dgm:prSet/>
      <dgm:spPr/>
      <dgm:t>
        <a:bodyPr/>
        <a:lstStyle/>
        <a:p>
          <a:endParaRPr lang="en-US"/>
        </a:p>
      </dgm:t>
    </dgm:pt>
    <dgm:pt modelId="{DB9C32B5-AFD1-4714-A249-DD5C518CEEBD}">
      <dgm:prSet custT="1"/>
      <dgm:spPr/>
      <dgm:t>
        <a:bodyPr/>
        <a:lstStyle/>
        <a:p>
          <a:r>
            <a:rPr lang="en-US" sz="700"/>
            <a:t>Primary Measured Parameters: ID/richness (OTU, Organismal Taxonomic Unit), absolute (OTU #) and relative abundance (%), density (# m-2), diversity index (unitless), evenness (unitless), percent cover (%), rugosity (m m-1)</a:t>
          </a:r>
        </a:p>
      </dgm:t>
    </dgm:pt>
    <dgm:pt modelId="{1940D78F-73D0-4B41-BD79-2129E0FF5FB3}" type="sibTrans" cxnId="{6200D4BA-9BB2-45D8-BA92-3ECEA5181944}">
      <dgm:prSet/>
      <dgm:spPr/>
      <dgm:t>
        <a:bodyPr/>
        <a:lstStyle/>
        <a:p>
          <a:endParaRPr lang="en-US"/>
        </a:p>
      </dgm:t>
    </dgm:pt>
    <dgm:pt modelId="{7FDC31C1-4D62-4F20-B302-34B125C853B0}" type="parTrans" cxnId="{6200D4BA-9BB2-45D8-BA92-3ECEA5181944}">
      <dgm:prSet/>
      <dgm:spPr/>
      <dgm:t>
        <a:bodyPr/>
        <a:lstStyle/>
        <a:p>
          <a:endParaRPr lang="en-US"/>
        </a:p>
      </dgm:t>
    </dgm:pt>
    <dgm:pt modelId="{DC5C8046-F82E-4191-AE12-FF909D196A85}">
      <dgm:prSet custT="1"/>
      <dgm:spPr/>
      <dgm:t>
        <a:bodyPr/>
        <a:lstStyle/>
        <a:p>
          <a:pPr algn="l"/>
          <a:r>
            <a:rPr lang="en-US" sz="900"/>
            <a:t>Changes in the population structure of urchins. </a:t>
          </a:r>
        </a:p>
        <a:p>
          <a:pPr algn="l"/>
          <a:r>
            <a:rPr lang="en-US" sz="700"/>
            <a:t>Primary Measured Parameters: ID/richness (OTU, Organismal Taxonomic Unit), absolute (OTU #) and relative abundance (%), density (# m</a:t>
          </a:r>
          <a:r>
            <a:rPr lang="en-US" sz="700" baseline="30000"/>
            <a:t>-2</a:t>
          </a:r>
          <a:r>
            <a:rPr lang="en-US" sz="700"/>
            <a:t>), diversity index (unitless), evenness (unitless), mean test size (cm), rugosity (m m</a:t>
          </a:r>
          <a:r>
            <a:rPr lang="en-US" sz="700" baseline="30000"/>
            <a:t>-1</a:t>
          </a:r>
          <a:r>
            <a:rPr lang="en-US" sz="700"/>
            <a:t>), test size frequency distribution (cm), benthic cover (%)</a:t>
          </a:r>
        </a:p>
        <a:p>
          <a:pPr algn="l"/>
          <a:r>
            <a:rPr lang="en-US" sz="700"/>
            <a:t>Secondary Measured Parameters: Temp (</a:t>
          </a:r>
          <a:r>
            <a:rPr lang="en-US" sz="700" baseline="30000"/>
            <a:t>o</a:t>
          </a:r>
          <a:r>
            <a:rPr lang="en-US" sz="700"/>
            <a:t>C), Light (moles photons m</a:t>
          </a:r>
          <a:r>
            <a:rPr lang="en-US" sz="700" baseline="30000"/>
            <a:t>-2</a:t>
          </a:r>
          <a:r>
            <a:rPr lang="en-US" sz="700"/>
            <a:t> s</a:t>
          </a:r>
          <a:r>
            <a:rPr lang="en-US" sz="700" baseline="30000"/>
            <a:t>-1</a:t>
          </a:r>
          <a:r>
            <a:rPr lang="en-US" sz="700"/>
            <a:t>), nutrients (mmol kg sw</a:t>
          </a:r>
          <a:r>
            <a:rPr lang="en-US" sz="700" baseline="30000"/>
            <a:t>-1</a:t>
          </a:r>
          <a:r>
            <a:rPr lang="en-US" sz="700"/>
            <a:t>), current speed (cm sec</a:t>
          </a:r>
          <a:r>
            <a:rPr lang="en-US" sz="700" baseline="30000"/>
            <a:t>-1</a:t>
          </a:r>
          <a:r>
            <a:rPr lang="en-US" sz="700"/>
            <a:t>)</a:t>
          </a:r>
        </a:p>
      </dgm:t>
    </dgm:pt>
    <dgm:pt modelId="{916A4502-8C07-495B-A5A9-211D125F164C}" type="parTrans" cxnId="{80FB0FE9-CE1B-4761-BA69-D0C0C95CB02D}">
      <dgm:prSet/>
      <dgm:spPr/>
      <dgm:t>
        <a:bodyPr/>
        <a:lstStyle/>
        <a:p>
          <a:endParaRPr lang="en-US"/>
        </a:p>
      </dgm:t>
    </dgm:pt>
    <dgm:pt modelId="{5B9DD125-77A3-4BF5-9803-E3E24666E7A4}" type="sibTrans" cxnId="{80FB0FE9-CE1B-4761-BA69-D0C0C95CB02D}">
      <dgm:prSet/>
      <dgm:spPr/>
      <dgm:t>
        <a:bodyPr/>
        <a:lstStyle/>
        <a:p>
          <a:endParaRPr lang="en-US"/>
        </a:p>
      </dgm:t>
    </dgm:pt>
    <dgm:pt modelId="{30CEAF9C-892C-4FBF-96A1-9CBB7902473C}" type="pres">
      <dgm:prSet presAssocID="{1351E78A-F471-49FD-A00C-2627809EEFBB}" presName="diagram" presStyleCnt="0">
        <dgm:presLayoutVars>
          <dgm:chPref val="1"/>
          <dgm:dir/>
          <dgm:animOne val="branch"/>
          <dgm:animLvl val="lvl"/>
          <dgm:resizeHandles/>
        </dgm:presLayoutVars>
      </dgm:prSet>
      <dgm:spPr/>
      <dgm:t>
        <a:bodyPr/>
        <a:lstStyle/>
        <a:p>
          <a:endParaRPr lang="en-US"/>
        </a:p>
      </dgm:t>
    </dgm:pt>
    <dgm:pt modelId="{A45F4E95-B860-4BA9-9E9A-3E120180A1E9}" type="pres">
      <dgm:prSet presAssocID="{3CBB5184-2E4E-46B0-B119-7D128721AEDA}" presName="root" presStyleCnt="0"/>
      <dgm:spPr/>
      <dgm:t>
        <a:bodyPr/>
        <a:lstStyle/>
        <a:p>
          <a:endParaRPr lang="en-US"/>
        </a:p>
      </dgm:t>
    </dgm:pt>
    <dgm:pt modelId="{9A6D2054-54A2-4372-99C6-8FD6D06302E4}" type="pres">
      <dgm:prSet presAssocID="{3CBB5184-2E4E-46B0-B119-7D128721AEDA}" presName="rootComposite" presStyleCnt="0"/>
      <dgm:spPr/>
      <dgm:t>
        <a:bodyPr/>
        <a:lstStyle/>
        <a:p>
          <a:endParaRPr lang="en-US"/>
        </a:p>
      </dgm:t>
    </dgm:pt>
    <dgm:pt modelId="{ED1FC035-EBDB-4345-A562-8F910B0E5625}" type="pres">
      <dgm:prSet presAssocID="{3CBB5184-2E4E-46B0-B119-7D128721AEDA}" presName="rootText" presStyleLbl="node1" presStyleIdx="0" presStyleCnt="1" custScaleX="773364" custScaleY="222486" custLinFactNeighborY="-5379"/>
      <dgm:spPr/>
      <dgm:t>
        <a:bodyPr/>
        <a:lstStyle/>
        <a:p>
          <a:endParaRPr lang="en-US"/>
        </a:p>
      </dgm:t>
    </dgm:pt>
    <dgm:pt modelId="{B0393C0A-3B6B-4994-B814-42B3096273AD}" type="pres">
      <dgm:prSet presAssocID="{3CBB5184-2E4E-46B0-B119-7D128721AEDA}" presName="rootConnector" presStyleLbl="node1" presStyleIdx="0" presStyleCnt="1"/>
      <dgm:spPr/>
      <dgm:t>
        <a:bodyPr/>
        <a:lstStyle/>
        <a:p>
          <a:endParaRPr lang="en-US"/>
        </a:p>
      </dgm:t>
    </dgm:pt>
    <dgm:pt modelId="{1C119DE4-F8CC-4EAD-8985-7565AAA63F56}" type="pres">
      <dgm:prSet presAssocID="{3CBB5184-2E4E-46B0-B119-7D128721AEDA}" presName="childShape" presStyleCnt="0"/>
      <dgm:spPr/>
      <dgm:t>
        <a:bodyPr/>
        <a:lstStyle/>
        <a:p>
          <a:endParaRPr lang="en-US"/>
        </a:p>
      </dgm:t>
    </dgm:pt>
    <dgm:pt modelId="{8CECE15B-80D2-4302-9F37-2777C682EBE9}" type="pres">
      <dgm:prSet presAssocID="{3CFCCC9F-58B8-4C5D-8453-917C888B5CB1}" presName="Name13" presStyleLbl="parChTrans1D2" presStyleIdx="0" presStyleCnt="4"/>
      <dgm:spPr/>
      <dgm:t>
        <a:bodyPr/>
        <a:lstStyle/>
        <a:p>
          <a:endParaRPr lang="en-US"/>
        </a:p>
      </dgm:t>
    </dgm:pt>
    <dgm:pt modelId="{A7963C0E-EA92-4799-A4A4-6E09D0DAD6D1}" type="pres">
      <dgm:prSet presAssocID="{5861ABB6-8BE2-467E-AB8F-2CEB1D541CF9}" presName="childText" presStyleLbl="bgAcc1" presStyleIdx="0" presStyleCnt="4" custScaleX="818126" custScaleY="169259" custLinFactNeighborY="21671">
        <dgm:presLayoutVars>
          <dgm:bulletEnabled val="1"/>
        </dgm:presLayoutVars>
      </dgm:prSet>
      <dgm:spPr/>
      <dgm:t>
        <a:bodyPr/>
        <a:lstStyle/>
        <a:p>
          <a:endParaRPr lang="en-US"/>
        </a:p>
      </dgm:t>
    </dgm:pt>
    <dgm:pt modelId="{8BC1DD4C-0145-49F2-AC43-EF3454C169A8}" type="pres">
      <dgm:prSet presAssocID="{7E5543F0-39DA-4575-9E77-7CDC2E52589D}" presName="Name13" presStyleLbl="parChTrans1D2" presStyleIdx="1" presStyleCnt="4"/>
      <dgm:spPr/>
      <dgm:t>
        <a:bodyPr/>
        <a:lstStyle/>
        <a:p>
          <a:endParaRPr lang="en-US"/>
        </a:p>
      </dgm:t>
    </dgm:pt>
    <dgm:pt modelId="{EDEC7D93-6EC4-4D8A-8294-588F2070A606}" type="pres">
      <dgm:prSet presAssocID="{8471C6A4-B252-4CD0-96CE-68A1C5360885}" presName="childText" presStyleLbl="bgAcc1" presStyleIdx="1" presStyleCnt="4" custScaleX="818377" custScaleY="164282">
        <dgm:presLayoutVars>
          <dgm:bulletEnabled val="1"/>
        </dgm:presLayoutVars>
      </dgm:prSet>
      <dgm:spPr/>
      <dgm:t>
        <a:bodyPr/>
        <a:lstStyle/>
        <a:p>
          <a:endParaRPr lang="en-US"/>
        </a:p>
      </dgm:t>
    </dgm:pt>
    <dgm:pt modelId="{3A874416-AB05-4D51-9D66-4DCBE7535868}" type="pres">
      <dgm:prSet presAssocID="{2CE3A433-914F-463D-A988-53637A516DEA}" presName="Name13" presStyleLbl="parChTrans1D2" presStyleIdx="2" presStyleCnt="4"/>
      <dgm:spPr/>
      <dgm:t>
        <a:bodyPr/>
        <a:lstStyle/>
        <a:p>
          <a:endParaRPr lang="en-US"/>
        </a:p>
      </dgm:t>
    </dgm:pt>
    <dgm:pt modelId="{13E58249-71DF-4108-B382-AAB5A3736C09}" type="pres">
      <dgm:prSet presAssocID="{9A0E77BA-AF48-49F2-92AF-92EB16A4385C}" presName="childText" presStyleLbl="bgAcc1" presStyleIdx="2" presStyleCnt="4" custScaleX="822779" custScaleY="165981">
        <dgm:presLayoutVars>
          <dgm:bulletEnabled val="1"/>
        </dgm:presLayoutVars>
      </dgm:prSet>
      <dgm:spPr/>
      <dgm:t>
        <a:bodyPr/>
        <a:lstStyle/>
        <a:p>
          <a:endParaRPr lang="en-US"/>
        </a:p>
      </dgm:t>
    </dgm:pt>
    <dgm:pt modelId="{EE86DA65-2A60-48E4-933C-A28B5BF1355D}" type="pres">
      <dgm:prSet presAssocID="{916A4502-8C07-495B-A5A9-211D125F164C}" presName="Name13" presStyleLbl="parChTrans1D2" presStyleIdx="3" presStyleCnt="4"/>
      <dgm:spPr/>
      <dgm:t>
        <a:bodyPr/>
        <a:lstStyle/>
        <a:p>
          <a:endParaRPr lang="en-US"/>
        </a:p>
      </dgm:t>
    </dgm:pt>
    <dgm:pt modelId="{CA505B32-CA1D-4A01-A8D6-45D92E295A8F}" type="pres">
      <dgm:prSet presAssocID="{DC5C8046-F82E-4191-AE12-FF909D196A85}" presName="childText" presStyleLbl="bgAcc1" presStyleIdx="3" presStyleCnt="4" custScaleX="823116" custScaleY="166556">
        <dgm:presLayoutVars>
          <dgm:bulletEnabled val="1"/>
        </dgm:presLayoutVars>
      </dgm:prSet>
      <dgm:spPr/>
      <dgm:t>
        <a:bodyPr/>
        <a:lstStyle/>
        <a:p>
          <a:endParaRPr lang="en-US"/>
        </a:p>
      </dgm:t>
    </dgm:pt>
  </dgm:ptLst>
  <dgm:cxnLst>
    <dgm:cxn modelId="{644EBAD7-46F0-457F-A045-2C1766D7A61C}" type="presOf" srcId="{9A0E77BA-AF48-49F2-92AF-92EB16A4385C}" destId="{13E58249-71DF-4108-B382-AAB5A3736C09}" srcOrd="0" destOrd="0" presId="urn:microsoft.com/office/officeart/2005/8/layout/hierarchy3"/>
    <dgm:cxn modelId="{EDD67A26-979E-4413-8520-A5B76013FAAD}" srcId="{3CBB5184-2E4E-46B0-B119-7D128721AEDA}" destId="{8471C6A4-B252-4CD0-96CE-68A1C5360885}" srcOrd="1" destOrd="0" parTransId="{7E5543F0-39DA-4575-9E77-7CDC2E52589D}" sibTransId="{19414C5B-05D6-4F31-909B-7499C60B2E60}"/>
    <dgm:cxn modelId="{2204C662-A9E3-45A9-805B-6BC06928020B}" type="presOf" srcId="{F0C51F26-F7E1-4EDF-A59E-33BB274080AB}" destId="{A7963C0E-EA92-4799-A4A4-6E09D0DAD6D1}" srcOrd="0" destOrd="2" presId="urn:microsoft.com/office/officeart/2005/8/layout/hierarchy3"/>
    <dgm:cxn modelId="{5925491E-6610-48CD-82C4-13AD6BE124A9}" type="presOf" srcId="{2CE3A433-914F-463D-A988-53637A516DEA}" destId="{3A874416-AB05-4D51-9D66-4DCBE7535868}" srcOrd="0" destOrd="0" presId="urn:microsoft.com/office/officeart/2005/8/layout/hierarchy3"/>
    <dgm:cxn modelId="{6200D4BA-9BB2-45D8-BA92-3ECEA5181944}" srcId="{9A0E77BA-AF48-49F2-92AF-92EB16A4385C}" destId="{DB9C32B5-AFD1-4714-A249-DD5C518CEEBD}" srcOrd="0" destOrd="0" parTransId="{7FDC31C1-4D62-4F20-B302-34B125C853B0}" sibTransId="{1940D78F-73D0-4B41-BD79-2129E0FF5FB3}"/>
    <dgm:cxn modelId="{80FB0FE9-CE1B-4761-BA69-D0C0C95CB02D}" srcId="{3CBB5184-2E4E-46B0-B119-7D128721AEDA}" destId="{DC5C8046-F82E-4191-AE12-FF909D196A85}" srcOrd="3" destOrd="0" parTransId="{916A4502-8C07-495B-A5A9-211D125F164C}" sibTransId="{5B9DD125-77A3-4BF5-9803-E3E24666E7A4}"/>
    <dgm:cxn modelId="{E280AA39-380F-4EEC-BA38-878617834CC8}" srcId="{1351E78A-F471-49FD-A00C-2627809EEFBB}" destId="{3CBB5184-2E4E-46B0-B119-7D128721AEDA}" srcOrd="0" destOrd="0" parTransId="{285A767E-C191-41D6-B129-BB41CAFF09A0}" sibTransId="{F66B0694-169D-45AC-A98F-033BEC074C7A}"/>
    <dgm:cxn modelId="{35FE55C5-711F-4606-9877-B40DD3EAF76B}" type="presOf" srcId="{DB9C32B5-AFD1-4714-A249-DD5C518CEEBD}" destId="{13E58249-71DF-4108-B382-AAB5A3736C09}" srcOrd="0" destOrd="1" presId="urn:microsoft.com/office/officeart/2005/8/layout/hierarchy3"/>
    <dgm:cxn modelId="{52B58150-64F1-43E0-B7D8-F89391E18C06}" type="presOf" srcId="{1C53FC72-B8A3-4A35-A597-9842D4D4EA54}" destId="{EDEC7D93-6EC4-4D8A-8294-588F2070A606}" srcOrd="0" destOrd="1" presId="urn:microsoft.com/office/officeart/2005/8/layout/hierarchy3"/>
    <dgm:cxn modelId="{5469647F-331F-49D3-89C9-1CD4DB1541C0}" type="presOf" srcId="{5861ABB6-8BE2-467E-AB8F-2CEB1D541CF9}" destId="{A7963C0E-EA92-4799-A4A4-6E09D0DAD6D1}" srcOrd="0" destOrd="0" presId="urn:microsoft.com/office/officeart/2005/8/layout/hierarchy3"/>
    <dgm:cxn modelId="{1113D5FB-0BC2-49D2-837C-B2385AA715AD}" type="presOf" srcId="{BF7F705F-A261-4681-AD64-0F7073D12B9C}" destId="{A7963C0E-EA92-4799-A4A4-6E09D0DAD6D1}" srcOrd="0" destOrd="1" presId="urn:microsoft.com/office/officeart/2005/8/layout/hierarchy3"/>
    <dgm:cxn modelId="{6041F64D-6E7F-4F43-8D86-C5778CE23E27}" srcId="{8471C6A4-B252-4CD0-96CE-68A1C5360885}" destId="{1C53FC72-B8A3-4A35-A597-9842D4D4EA54}" srcOrd="0" destOrd="0" parTransId="{AF4CADBE-2537-4486-B775-4A4650563301}" sibTransId="{C109F160-2925-4E1A-8BFB-1D4EAA1D4C41}"/>
    <dgm:cxn modelId="{A10FB81D-1A8F-41AC-91EF-6932BF5C0351}" srcId="{8471C6A4-B252-4CD0-96CE-68A1C5360885}" destId="{2BF579DD-02C4-493B-8E3F-161452A8E096}" srcOrd="1" destOrd="0" parTransId="{FC306587-5930-4860-A0AA-B5D9E11B1BFD}" sibTransId="{5E848A5C-5031-4BAF-B99D-BB774C330B07}"/>
    <dgm:cxn modelId="{6C722577-74E7-491F-8641-023894CD27BA}" srcId="{3CBB5184-2E4E-46B0-B119-7D128721AEDA}" destId="{5861ABB6-8BE2-467E-AB8F-2CEB1D541CF9}" srcOrd="0" destOrd="0" parTransId="{3CFCCC9F-58B8-4C5D-8453-917C888B5CB1}" sibTransId="{8C08FDEF-6D65-431D-80F3-446927299E63}"/>
    <dgm:cxn modelId="{109662DE-91D1-4375-930F-1540153824E8}" type="presOf" srcId="{3CBB5184-2E4E-46B0-B119-7D128721AEDA}" destId="{B0393C0A-3B6B-4994-B814-42B3096273AD}" srcOrd="1" destOrd="0" presId="urn:microsoft.com/office/officeart/2005/8/layout/hierarchy3"/>
    <dgm:cxn modelId="{F5F409D4-CD20-4ACA-8FDF-854FE2984B32}" srcId="{3CBB5184-2E4E-46B0-B119-7D128721AEDA}" destId="{9A0E77BA-AF48-49F2-92AF-92EB16A4385C}" srcOrd="2" destOrd="0" parTransId="{2CE3A433-914F-463D-A988-53637A516DEA}" sibTransId="{F84BD6A6-45BD-4C10-9B81-7752DE5B268E}"/>
    <dgm:cxn modelId="{E75FAC4D-8BDD-475E-B75A-A862B3324D5B}" type="presOf" srcId="{8471C6A4-B252-4CD0-96CE-68A1C5360885}" destId="{EDEC7D93-6EC4-4D8A-8294-588F2070A606}" srcOrd="0" destOrd="0" presId="urn:microsoft.com/office/officeart/2005/8/layout/hierarchy3"/>
    <dgm:cxn modelId="{53F6BEAE-7BFC-4B89-8E06-7A501ED388BB}" srcId="{5861ABB6-8BE2-467E-AB8F-2CEB1D541CF9}" destId="{F0C51F26-F7E1-4EDF-A59E-33BB274080AB}" srcOrd="1" destOrd="0" parTransId="{7A3C50DB-44D5-4300-B970-1F9CB1A6FFA5}" sibTransId="{B624A6FD-366C-4B34-B781-D3711D6470B0}"/>
    <dgm:cxn modelId="{BBB4C756-2EEA-41A1-A136-CBE1B535CB6A}" type="presOf" srcId="{916A4502-8C07-495B-A5A9-211D125F164C}" destId="{EE86DA65-2A60-48E4-933C-A28B5BF1355D}" srcOrd="0" destOrd="0" presId="urn:microsoft.com/office/officeart/2005/8/layout/hierarchy3"/>
    <dgm:cxn modelId="{DA2D8D73-9A73-4E5A-AD10-A8AE013B85A9}" type="presOf" srcId="{3CBB5184-2E4E-46B0-B119-7D128721AEDA}" destId="{ED1FC035-EBDB-4345-A562-8F910B0E5625}" srcOrd="0" destOrd="0" presId="urn:microsoft.com/office/officeart/2005/8/layout/hierarchy3"/>
    <dgm:cxn modelId="{9717EC1E-9179-4F25-8FD0-9B1098FC8A80}" type="presOf" srcId="{2BF579DD-02C4-493B-8E3F-161452A8E096}" destId="{EDEC7D93-6EC4-4D8A-8294-588F2070A606}" srcOrd="0" destOrd="2" presId="urn:microsoft.com/office/officeart/2005/8/layout/hierarchy3"/>
    <dgm:cxn modelId="{F7ACE8C3-A387-416C-BAAD-93E7F7F41A45}" type="presOf" srcId="{7E5543F0-39DA-4575-9E77-7CDC2E52589D}" destId="{8BC1DD4C-0145-49F2-AC43-EF3454C169A8}" srcOrd="0" destOrd="0" presId="urn:microsoft.com/office/officeart/2005/8/layout/hierarchy3"/>
    <dgm:cxn modelId="{368570CB-F7DB-41C3-A5F9-FDD97BF4FA34}" type="presOf" srcId="{DC5C8046-F82E-4191-AE12-FF909D196A85}" destId="{CA505B32-CA1D-4A01-A8D6-45D92E295A8F}" srcOrd="0" destOrd="0" presId="urn:microsoft.com/office/officeart/2005/8/layout/hierarchy3"/>
    <dgm:cxn modelId="{A57521E0-827A-4746-AA60-9851C8A6493A}" srcId="{5861ABB6-8BE2-467E-AB8F-2CEB1D541CF9}" destId="{BF7F705F-A261-4681-AD64-0F7073D12B9C}" srcOrd="0" destOrd="0" parTransId="{BCEB3C11-44CA-4C4B-BF08-E7BD7DB82DC9}" sibTransId="{6CA21294-DAD9-4F90-B1E5-52A7BA89D630}"/>
    <dgm:cxn modelId="{2EFCDA05-8187-4797-9F84-D7447896990A}" type="presOf" srcId="{1351E78A-F471-49FD-A00C-2627809EEFBB}" destId="{30CEAF9C-892C-4FBF-96A1-9CBB7902473C}" srcOrd="0" destOrd="0" presId="urn:microsoft.com/office/officeart/2005/8/layout/hierarchy3"/>
    <dgm:cxn modelId="{A3C7F939-09A5-4D87-B02E-B92D52A5EABB}" type="presOf" srcId="{B8C7E519-53C0-4C16-96D5-22FA133C04A5}" destId="{13E58249-71DF-4108-B382-AAB5A3736C09}" srcOrd="0" destOrd="2" presId="urn:microsoft.com/office/officeart/2005/8/layout/hierarchy3"/>
    <dgm:cxn modelId="{FBE8D122-6D63-437C-A8F2-382395EFC726}" type="presOf" srcId="{3CFCCC9F-58B8-4C5D-8453-917C888B5CB1}" destId="{8CECE15B-80D2-4302-9F37-2777C682EBE9}" srcOrd="0" destOrd="0" presId="urn:microsoft.com/office/officeart/2005/8/layout/hierarchy3"/>
    <dgm:cxn modelId="{989319F6-DFF4-480B-91D1-4F79AF1108C4}" srcId="{9A0E77BA-AF48-49F2-92AF-92EB16A4385C}" destId="{B8C7E519-53C0-4C16-96D5-22FA133C04A5}" srcOrd="1" destOrd="0" parTransId="{A59C0FB8-6E5A-42D7-A32F-43EF43DCE9CA}" sibTransId="{7A5F46C8-A613-42B2-B2AD-A7E1A46ACDF0}"/>
    <dgm:cxn modelId="{636B99A0-472B-4305-82A7-053875754C68}" type="presParOf" srcId="{30CEAF9C-892C-4FBF-96A1-9CBB7902473C}" destId="{A45F4E95-B860-4BA9-9E9A-3E120180A1E9}" srcOrd="0" destOrd="0" presId="urn:microsoft.com/office/officeart/2005/8/layout/hierarchy3"/>
    <dgm:cxn modelId="{24BAAF6A-E271-4008-B54B-7526838F5D48}" type="presParOf" srcId="{A45F4E95-B860-4BA9-9E9A-3E120180A1E9}" destId="{9A6D2054-54A2-4372-99C6-8FD6D06302E4}" srcOrd="0" destOrd="0" presId="urn:microsoft.com/office/officeart/2005/8/layout/hierarchy3"/>
    <dgm:cxn modelId="{39C4A0A1-A10E-49DD-BDD4-0955302F5781}" type="presParOf" srcId="{9A6D2054-54A2-4372-99C6-8FD6D06302E4}" destId="{ED1FC035-EBDB-4345-A562-8F910B0E5625}" srcOrd="0" destOrd="0" presId="urn:microsoft.com/office/officeart/2005/8/layout/hierarchy3"/>
    <dgm:cxn modelId="{405B7C8E-3B18-4FB8-A57C-FD1F99495A94}" type="presParOf" srcId="{9A6D2054-54A2-4372-99C6-8FD6D06302E4}" destId="{B0393C0A-3B6B-4994-B814-42B3096273AD}" srcOrd="1" destOrd="0" presId="urn:microsoft.com/office/officeart/2005/8/layout/hierarchy3"/>
    <dgm:cxn modelId="{EF76CE53-8495-41EF-8149-D8BD4B1AD032}" type="presParOf" srcId="{A45F4E95-B860-4BA9-9E9A-3E120180A1E9}" destId="{1C119DE4-F8CC-4EAD-8985-7565AAA63F56}" srcOrd="1" destOrd="0" presId="urn:microsoft.com/office/officeart/2005/8/layout/hierarchy3"/>
    <dgm:cxn modelId="{93B4A858-0588-4D7D-A2F5-6EC3321900FE}" type="presParOf" srcId="{1C119DE4-F8CC-4EAD-8985-7565AAA63F56}" destId="{8CECE15B-80D2-4302-9F37-2777C682EBE9}" srcOrd="0" destOrd="0" presId="urn:microsoft.com/office/officeart/2005/8/layout/hierarchy3"/>
    <dgm:cxn modelId="{57A46548-A7DD-4137-9809-B26323D00B72}" type="presParOf" srcId="{1C119DE4-F8CC-4EAD-8985-7565AAA63F56}" destId="{A7963C0E-EA92-4799-A4A4-6E09D0DAD6D1}" srcOrd="1" destOrd="0" presId="urn:microsoft.com/office/officeart/2005/8/layout/hierarchy3"/>
    <dgm:cxn modelId="{CDDA7FD6-12B4-48A8-AA63-C1B926902E54}" type="presParOf" srcId="{1C119DE4-F8CC-4EAD-8985-7565AAA63F56}" destId="{8BC1DD4C-0145-49F2-AC43-EF3454C169A8}" srcOrd="2" destOrd="0" presId="urn:microsoft.com/office/officeart/2005/8/layout/hierarchy3"/>
    <dgm:cxn modelId="{C20B43B2-35E4-43D4-822E-97DEED9F2E61}" type="presParOf" srcId="{1C119DE4-F8CC-4EAD-8985-7565AAA63F56}" destId="{EDEC7D93-6EC4-4D8A-8294-588F2070A606}" srcOrd="3" destOrd="0" presId="urn:microsoft.com/office/officeart/2005/8/layout/hierarchy3"/>
    <dgm:cxn modelId="{4C3CE3A0-E0B7-409A-A164-CC60AD9A2E77}" type="presParOf" srcId="{1C119DE4-F8CC-4EAD-8985-7565AAA63F56}" destId="{3A874416-AB05-4D51-9D66-4DCBE7535868}" srcOrd="4" destOrd="0" presId="urn:microsoft.com/office/officeart/2005/8/layout/hierarchy3"/>
    <dgm:cxn modelId="{D1611A0C-FC81-415B-8D18-E4CFFD48A053}" type="presParOf" srcId="{1C119DE4-F8CC-4EAD-8985-7565AAA63F56}" destId="{13E58249-71DF-4108-B382-AAB5A3736C09}" srcOrd="5" destOrd="0" presId="urn:microsoft.com/office/officeart/2005/8/layout/hierarchy3"/>
    <dgm:cxn modelId="{24129BDF-FC15-43FF-A030-8351728CA91C}" type="presParOf" srcId="{1C119DE4-F8CC-4EAD-8985-7565AAA63F56}" destId="{EE86DA65-2A60-48E4-933C-A28B5BF1355D}" srcOrd="6" destOrd="0" presId="urn:microsoft.com/office/officeart/2005/8/layout/hierarchy3"/>
    <dgm:cxn modelId="{3AC91260-5A6F-48AD-8B3C-6AEFB30D33F4}" type="presParOf" srcId="{1C119DE4-F8CC-4EAD-8985-7565AAA63F56}" destId="{CA505B32-CA1D-4A01-A8D6-45D92E295A8F}" srcOrd="7" destOrd="0" presId="urn:microsoft.com/office/officeart/2005/8/layout/hierarchy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1FC035-EBDB-4345-A562-8F910B0E5625}">
      <dsp:nvSpPr>
        <dsp:cNvPr id="0" name=""/>
        <dsp:cNvSpPr/>
      </dsp:nvSpPr>
      <dsp:spPr>
        <a:xfrm>
          <a:off x="1232" y="253718"/>
          <a:ext cx="5752023" cy="8390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en-US" sz="1400" kern="1200" dirty="0" smtClean="0">
              <a:latin typeface="Calibri"/>
              <a:ea typeface="Arial Unicode MS"/>
            </a:rPr>
            <a:t>What is the annual rate of change in seawater carbonate chemistry within reef environments relative to comparitive rates of changes in neighboring open ocean surface waters? (</a:t>
          </a:r>
          <a:r>
            <a:rPr lang="el-GR" sz="1400" kern="1200" dirty="0" smtClean="0">
              <a:latin typeface="Calibri"/>
              <a:ea typeface="Arial Unicode MS"/>
            </a:rPr>
            <a:t>Ω </a:t>
          </a:r>
          <a:r>
            <a:rPr lang="en-US" sz="1400" kern="1200" dirty="0" smtClean="0">
              <a:latin typeface="Calibri"/>
              <a:ea typeface="Arial Unicode MS"/>
            </a:rPr>
            <a:t>yr</a:t>
          </a:r>
          <a:r>
            <a:rPr lang="en-US" sz="1400" kern="1200" baseline="30000" dirty="0" smtClean="0">
              <a:latin typeface="Calibri"/>
              <a:ea typeface="Arial Unicode MS"/>
            </a:rPr>
            <a:t>-1</a:t>
          </a:r>
          <a:r>
            <a:rPr lang="en-US" sz="1400" kern="1200" dirty="0" smtClean="0">
              <a:latin typeface="Calibri"/>
              <a:ea typeface="Arial Unicode MS"/>
            </a:rPr>
            <a:t>, µatm pCO</a:t>
          </a:r>
          <a:r>
            <a:rPr lang="en-US" sz="1400" kern="1200" baseline="-25000" dirty="0" smtClean="0">
              <a:latin typeface="Calibri"/>
              <a:ea typeface="Arial Unicode MS"/>
            </a:rPr>
            <a:t>2,sw</a:t>
          </a:r>
          <a:r>
            <a:rPr lang="en-US" sz="1400" kern="1200" dirty="0" smtClean="0">
              <a:latin typeface="Calibri"/>
              <a:ea typeface="Arial Unicode MS"/>
            </a:rPr>
            <a:t> yr</a:t>
          </a:r>
          <a:r>
            <a:rPr lang="en-US" sz="1400" kern="1200" baseline="30000" dirty="0" smtClean="0">
              <a:latin typeface="Calibri"/>
              <a:ea typeface="Arial Unicode MS"/>
            </a:rPr>
            <a:t>-1</a:t>
          </a:r>
          <a:r>
            <a:rPr lang="en-US" sz="1400" kern="1200" dirty="0" smtClean="0">
              <a:latin typeface="Calibri"/>
              <a:ea typeface="Arial Unicode MS"/>
            </a:rPr>
            <a:t>, µmol DIC kg</a:t>
          </a:r>
          <a:r>
            <a:rPr lang="en-US" sz="1400" kern="1200" baseline="30000" dirty="0" smtClean="0">
              <a:latin typeface="Calibri"/>
              <a:ea typeface="Arial Unicode MS"/>
            </a:rPr>
            <a:t>-1</a:t>
          </a:r>
          <a:r>
            <a:rPr lang="en-US" sz="1400" kern="1200" dirty="0" smtClean="0">
              <a:latin typeface="Calibri"/>
              <a:ea typeface="Arial Unicode MS"/>
            </a:rPr>
            <a:t> yr</a:t>
          </a:r>
          <a:r>
            <a:rPr lang="en-US" sz="1400" kern="1200" baseline="30000" dirty="0" smtClean="0">
              <a:latin typeface="Calibri"/>
              <a:ea typeface="Arial Unicode MS"/>
            </a:rPr>
            <a:t>-1</a:t>
          </a:r>
          <a:r>
            <a:rPr lang="en-US" sz="1400" kern="1200" dirty="0" smtClean="0">
              <a:latin typeface="Calibri"/>
              <a:ea typeface="Arial Unicode MS"/>
            </a:rPr>
            <a:t>, µmol TA kg</a:t>
          </a:r>
          <a:r>
            <a:rPr lang="en-US" sz="1400" kern="1200" baseline="30000" dirty="0" smtClean="0">
              <a:latin typeface="Calibri"/>
              <a:ea typeface="Arial Unicode MS"/>
            </a:rPr>
            <a:t>-1</a:t>
          </a:r>
          <a:r>
            <a:rPr lang="en-US" sz="1400" kern="1200" dirty="0" smtClean="0">
              <a:latin typeface="Calibri"/>
              <a:ea typeface="Arial Unicode MS"/>
            </a:rPr>
            <a:t> yr</a:t>
          </a:r>
          <a:r>
            <a:rPr lang="en-US" sz="1400" kern="1200" baseline="30000" dirty="0" smtClean="0">
              <a:latin typeface="Calibri"/>
              <a:ea typeface="Arial Unicode MS"/>
            </a:rPr>
            <a:t>-1</a:t>
          </a:r>
          <a:r>
            <a:rPr lang="en-US" sz="1400" kern="1200" dirty="0" smtClean="0">
              <a:latin typeface="Calibri"/>
              <a:ea typeface="Arial Unicode MS"/>
            </a:rPr>
            <a:t>, pH</a:t>
          </a:r>
          <a:r>
            <a:rPr lang="en-US" sz="1400" kern="1200" baseline="-25000" dirty="0" smtClean="0">
              <a:latin typeface="Calibri"/>
              <a:ea typeface="Arial Unicode MS"/>
            </a:rPr>
            <a:t>Total</a:t>
          </a:r>
          <a:r>
            <a:rPr lang="en-US" sz="1400" kern="1200" dirty="0" smtClean="0">
              <a:latin typeface="Calibri"/>
              <a:ea typeface="Arial Unicode MS"/>
            </a:rPr>
            <a:t> yr</a:t>
          </a:r>
          <a:r>
            <a:rPr lang="en-US" sz="1400" kern="1200" baseline="30000" dirty="0" smtClean="0">
              <a:latin typeface="Calibri"/>
              <a:ea typeface="Arial Unicode MS"/>
            </a:rPr>
            <a:t>-1</a:t>
          </a:r>
          <a:r>
            <a:rPr lang="en-US" sz="1400" kern="1200" dirty="0" smtClean="0">
              <a:latin typeface="Calibri"/>
              <a:ea typeface="Arial Unicode MS"/>
            </a:rPr>
            <a:t>)</a:t>
          </a:r>
          <a:endParaRPr lang="en-US" sz="1400" kern="1200"/>
        </a:p>
      </dsp:txBody>
      <dsp:txXfrm>
        <a:off x="25806" y="278292"/>
        <a:ext cx="5702875" cy="789860"/>
      </dsp:txXfrm>
    </dsp:sp>
    <dsp:sp modelId="{8CECE15B-80D2-4302-9F37-2777C682EBE9}">
      <dsp:nvSpPr>
        <dsp:cNvPr id="0" name=""/>
        <dsp:cNvSpPr/>
      </dsp:nvSpPr>
      <dsp:spPr>
        <a:xfrm>
          <a:off x="576435" y="1092727"/>
          <a:ext cx="575202" cy="490762"/>
        </a:xfrm>
        <a:custGeom>
          <a:avLst/>
          <a:gdLst/>
          <a:ahLst/>
          <a:cxnLst/>
          <a:rect l="0" t="0" r="0" b="0"/>
          <a:pathLst>
            <a:path>
              <a:moveTo>
                <a:pt x="0" y="0"/>
              </a:moveTo>
              <a:lnTo>
                <a:pt x="0" y="490762"/>
              </a:lnTo>
              <a:lnTo>
                <a:pt x="575202" y="4907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963C0E-EA92-4799-A4A4-6E09D0DAD6D1}">
      <dsp:nvSpPr>
        <dsp:cNvPr id="0" name=""/>
        <dsp:cNvSpPr/>
      </dsp:nvSpPr>
      <dsp:spPr>
        <a:xfrm>
          <a:off x="1151637" y="1188860"/>
          <a:ext cx="4790729" cy="7892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lvl="0" algn="l" defTabSz="400050">
            <a:lnSpc>
              <a:spcPct val="90000"/>
            </a:lnSpc>
            <a:spcBef>
              <a:spcPct val="0"/>
            </a:spcBef>
            <a:spcAft>
              <a:spcPct val="35000"/>
            </a:spcAft>
          </a:pPr>
          <a:r>
            <a:rPr lang="en-US" sz="900" kern="1200"/>
            <a:t>Annual mean carbonate chemistry (CO2sys) within reef environment. (</a:t>
          </a:r>
          <a:r>
            <a:rPr lang="en-US" sz="900" kern="1200">
              <a:latin typeface="Constantia"/>
            </a:rPr>
            <a:t>µmol kg</a:t>
          </a:r>
          <a:r>
            <a:rPr lang="en-US" sz="900" kern="1200" baseline="30000">
              <a:latin typeface="Constantia"/>
            </a:rPr>
            <a:t>-1</a:t>
          </a:r>
          <a:r>
            <a:rPr lang="en-US" sz="900" kern="1200">
              <a:latin typeface="Constantia"/>
            </a:rPr>
            <a:t>)</a:t>
          </a:r>
          <a:endParaRPr lang="en-US" sz="900" kern="1200"/>
        </a:p>
        <a:p>
          <a:pPr marL="57150" lvl="1" indent="-57150" algn="l" defTabSz="311150">
            <a:lnSpc>
              <a:spcPct val="90000"/>
            </a:lnSpc>
            <a:spcBef>
              <a:spcPct val="0"/>
            </a:spcBef>
            <a:spcAft>
              <a:spcPct val="15000"/>
            </a:spcAft>
            <a:buChar char="••"/>
          </a:pPr>
          <a:r>
            <a:rPr lang="en-US" sz="700" kern="1200"/>
            <a:t>Primary Measured Parameters: Temp (</a:t>
          </a:r>
          <a:r>
            <a:rPr lang="en-US" sz="700" kern="1200" baseline="30000"/>
            <a:t>o</a:t>
          </a:r>
          <a:r>
            <a:rPr lang="en-US" sz="700" kern="1200"/>
            <a:t>C), Salinity (unitless), TCO</a:t>
          </a:r>
          <a:r>
            <a:rPr lang="en-US" sz="700" kern="1200" baseline="-25000"/>
            <a:t>2</a:t>
          </a:r>
          <a:r>
            <a:rPr lang="en-US" sz="700" kern="1200"/>
            <a:t> (</a:t>
          </a:r>
          <a:r>
            <a:rPr lang="en-US" sz="700" kern="1200">
              <a:latin typeface="Constantia"/>
            </a:rPr>
            <a:t>µmol kg</a:t>
          </a:r>
          <a:r>
            <a:rPr lang="en-US" sz="700" kern="1200" baseline="30000">
              <a:latin typeface="Constantia"/>
            </a:rPr>
            <a:t>-1</a:t>
          </a:r>
          <a:r>
            <a:rPr lang="en-US" sz="700" kern="1200">
              <a:latin typeface="Constantia"/>
            </a:rPr>
            <a:t>), TAlk </a:t>
          </a:r>
          <a:r>
            <a:rPr lang="en-US" sz="700" kern="1200"/>
            <a:t>(</a:t>
          </a:r>
          <a:r>
            <a:rPr lang="en-US" sz="700" kern="1200">
              <a:latin typeface="Constantia"/>
            </a:rPr>
            <a:t>µmol kg</a:t>
          </a:r>
          <a:r>
            <a:rPr lang="en-US" sz="700" kern="1200" baseline="30000">
              <a:latin typeface="Constantia"/>
            </a:rPr>
            <a:t>-1</a:t>
          </a:r>
          <a:r>
            <a:rPr lang="en-US" sz="700" kern="1200">
              <a:latin typeface="Constantia"/>
            </a:rPr>
            <a:t>), </a:t>
          </a:r>
          <a:r>
            <a:rPr lang="en-US" sz="700" kern="1200"/>
            <a:t>pCO</a:t>
          </a:r>
          <a:r>
            <a:rPr lang="en-US" sz="700" kern="1200" baseline="-25000"/>
            <a:t>2,sea</a:t>
          </a:r>
          <a:r>
            <a:rPr lang="en-US" sz="700" kern="1200"/>
            <a:t> (</a:t>
          </a:r>
          <a:r>
            <a:rPr lang="en-US" sz="700" kern="1200">
              <a:latin typeface="Constantia"/>
            </a:rPr>
            <a:t>µatm)</a:t>
          </a:r>
          <a:endParaRPr lang="en-US" sz="700" kern="1200"/>
        </a:p>
        <a:p>
          <a:pPr marL="57150" lvl="1" indent="-57150" algn="l" defTabSz="311150">
            <a:lnSpc>
              <a:spcPct val="90000"/>
            </a:lnSpc>
            <a:spcBef>
              <a:spcPct val="0"/>
            </a:spcBef>
            <a:spcAft>
              <a:spcPct val="15000"/>
            </a:spcAft>
            <a:buChar char="••"/>
          </a:pPr>
          <a:r>
            <a:rPr lang="en-US" sz="700" kern="1200"/>
            <a:t>Secondary Measured Parameters: pH (Total), pCO</a:t>
          </a:r>
          <a:r>
            <a:rPr lang="en-US" sz="700" kern="1200" baseline="-25000"/>
            <a:t>2,air</a:t>
          </a:r>
          <a:r>
            <a:rPr lang="en-US" sz="700" kern="1200"/>
            <a:t> (</a:t>
          </a:r>
          <a:r>
            <a:rPr lang="en-US" sz="700" kern="1200">
              <a:latin typeface="Constantia"/>
            </a:rPr>
            <a:t>µatm), Total P </a:t>
          </a:r>
          <a:r>
            <a:rPr lang="en-US" sz="700" kern="1200"/>
            <a:t>(</a:t>
          </a:r>
          <a:r>
            <a:rPr lang="en-US" sz="700" kern="1200">
              <a:latin typeface="Constantia"/>
            </a:rPr>
            <a:t>µmol kg</a:t>
          </a:r>
          <a:r>
            <a:rPr lang="en-US" sz="700" kern="1200" baseline="30000">
              <a:latin typeface="Constantia"/>
            </a:rPr>
            <a:t>-1</a:t>
          </a:r>
          <a:r>
            <a:rPr lang="en-US" sz="700" kern="1200">
              <a:latin typeface="Constantia"/>
            </a:rPr>
            <a:t>), Total Si </a:t>
          </a:r>
          <a:r>
            <a:rPr lang="en-US" sz="700" kern="1200"/>
            <a:t>(</a:t>
          </a:r>
          <a:r>
            <a:rPr lang="en-US" sz="700" kern="1200">
              <a:latin typeface="Constantia"/>
            </a:rPr>
            <a:t>µmol kg</a:t>
          </a:r>
          <a:r>
            <a:rPr lang="en-US" sz="700" kern="1200" baseline="30000">
              <a:latin typeface="Constantia"/>
            </a:rPr>
            <a:t>-1</a:t>
          </a:r>
          <a:r>
            <a:rPr lang="en-US" sz="700" kern="1200">
              <a:latin typeface="Constantia"/>
            </a:rPr>
            <a:t>)</a:t>
          </a:r>
          <a:endParaRPr lang="en-US" sz="700" kern="1200"/>
        </a:p>
      </dsp:txBody>
      <dsp:txXfrm>
        <a:off x="1174754" y="1211977"/>
        <a:ext cx="4744495" cy="743023"/>
      </dsp:txXfrm>
    </dsp:sp>
    <dsp:sp modelId="{8BC1DD4C-0145-49F2-AC43-EF3454C169A8}">
      <dsp:nvSpPr>
        <dsp:cNvPr id="0" name=""/>
        <dsp:cNvSpPr/>
      </dsp:nvSpPr>
      <dsp:spPr>
        <a:xfrm>
          <a:off x="576435" y="1092727"/>
          <a:ext cx="575202" cy="1371475"/>
        </a:xfrm>
        <a:custGeom>
          <a:avLst/>
          <a:gdLst/>
          <a:ahLst/>
          <a:cxnLst/>
          <a:rect l="0" t="0" r="0" b="0"/>
          <a:pathLst>
            <a:path>
              <a:moveTo>
                <a:pt x="0" y="0"/>
              </a:moveTo>
              <a:lnTo>
                <a:pt x="0" y="1371475"/>
              </a:lnTo>
              <a:lnTo>
                <a:pt x="575202" y="13714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EC7D93-6EC4-4D8A-8294-588F2070A606}">
      <dsp:nvSpPr>
        <dsp:cNvPr id="0" name=""/>
        <dsp:cNvSpPr/>
      </dsp:nvSpPr>
      <dsp:spPr>
        <a:xfrm>
          <a:off x="1151637" y="2074251"/>
          <a:ext cx="4763258" cy="7799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lvl="0" algn="l" defTabSz="400050">
            <a:lnSpc>
              <a:spcPct val="90000"/>
            </a:lnSpc>
            <a:spcBef>
              <a:spcPct val="0"/>
            </a:spcBef>
            <a:spcAft>
              <a:spcPct val="35000"/>
            </a:spcAft>
          </a:pPr>
          <a:r>
            <a:rPr lang="en-US" sz="900" kern="1200"/>
            <a:t>Annual mean carbonate chemistry (CO2sys) within neighboring open ocean surface waters. (</a:t>
          </a:r>
          <a:r>
            <a:rPr lang="en-US" sz="900" kern="1200">
              <a:latin typeface="Constantia"/>
            </a:rPr>
            <a:t>µmol kg</a:t>
          </a:r>
          <a:r>
            <a:rPr lang="en-US" sz="900" kern="1200" baseline="30000">
              <a:latin typeface="Constantia"/>
            </a:rPr>
            <a:t>-1</a:t>
          </a:r>
          <a:r>
            <a:rPr lang="en-US" sz="900" kern="1200">
              <a:latin typeface="Constantia"/>
            </a:rPr>
            <a:t>)</a:t>
          </a:r>
          <a:endParaRPr lang="en-US" sz="900" kern="1200"/>
        </a:p>
        <a:p>
          <a:pPr marL="57150" lvl="1" indent="-57150" algn="l" defTabSz="311150">
            <a:lnSpc>
              <a:spcPct val="90000"/>
            </a:lnSpc>
            <a:spcBef>
              <a:spcPct val="0"/>
            </a:spcBef>
            <a:spcAft>
              <a:spcPct val="15000"/>
            </a:spcAft>
            <a:buChar char="••"/>
          </a:pPr>
          <a:r>
            <a:rPr lang="en-US" sz="700" kern="1200"/>
            <a:t>Primary Measured Parameters: Temp (</a:t>
          </a:r>
          <a:r>
            <a:rPr lang="en-US" sz="700" kern="1200" baseline="30000"/>
            <a:t>o</a:t>
          </a:r>
          <a:r>
            <a:rPr lang="en-US" sz="700" kern="1200"/>
            <a:t>C), Salinity (unitless), TCO</a:t>
          </a:r>
          <a:r>
            <a:rPr lang="en-US" sz="700" kern="1200" baseline="-25000"/>
            <a:t>2</a:t>
          </a:r>
          <a:r>
            <a:rPr lang="en-US" sz="700" kern="1200"/>
            <a:t> (µmol kg</a:t>
          </a:r>
          <a:r>
            <a:rPr lang="en-US" sz="700" kern="1200" baseline="30000"/>
            <a:t>-1</a:t>
          </a:r>
          <a:r>
            <a:rPr lang="en-US" sz="700" kern="1200"/>
            <a:t>), TAlk (µmol kg</a:t>
          </a:r>
          <a:r>
            <a:rPr lang="en-US" sz="700" kern="1200" baseline="30000"/>
            <a:t>-1</a:t>
          </a:r>
          <a:r>
            <a:rPr lang="en-US" sz="700" kern="1200"/>
            <a:t>), pCO</a:t>
          </a:r>
          <a:r>
            <a:rPr lang="en-US" sz="700" kern="1200" baseline="-25000"/>
            <a:t>2,sea</a:t>
          </a:r>
          <a:r>
            <a:rPr lang="en-US" sz="700" kern="1200"/>
            <a:t> (µatm)</a:t>
          </a:r>
        </a:p>
        <a:p>
          <a:pPr marL="57150" lvl="1" indent="-57150" algn="l" defTabSz="311150">
            <a:lnSpc>
              <a:spcPct val="90000"/>
            </a:lnSpc>
            <a:spcBef>
              <a:spcPct val="0"/>
            </a:spcBef>
            <a:spcAft>
              <a:spcPct val="15000"/>
            </a:spcAft>
            <a:buChar char="••"/>
          </a:pPr>
          <a:r>
            <a:rPr lang="en-US" sz="700" kern="1200"/>
            <a:t>Secondary Measured Parameters: pH (Total), pCO</a:t>
          </a:r>
          <a:r>
            <a:rPr lang="en-US" sz="700" kern="1200" baseline="-25000"/>
            <a:t>2,air</a:t>
          </a:r>
          <a:r>
            <a:rPr lang="en-US" sz="700" kern="1200"/>
            <a:t> (µatm), Total P, Total Si</a:t>
          </a:r>
        </a:p>
      </dsp:txBody>
      <dsp:txXfrm>
        <a:off x="1174480" y="2097094"/>
        <a:ext cx="4717572" cy="7342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1FC035-EBDB-4345-A562-8F910B0E5625}">
      <dsp:nvSpPr>
        <dsp:cNvPr id="0" name=""/>
        <dsp:cNvSpPr/>
      </dsp:nvSpPr>
      <dsp:spPr>
        <a:xfrm>
          <a:off x="135" y="770503"/>
          <a:ext cx="5356101" cy="5810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en-PH" sz="1400" kern="1200" dirty="0" smtClean="0">
              <a:latin typeface="Calibri"/>
              <a:ea typeface="Arial Unicode MS"/>
              <a:cs typeface="Calibri"/>
            </a:rPr>
            <a:t>What are the long</a:t>
          </a:r>
          <a:r>
            <a:rPr lang="en-US" sz="1400" kern="1200" dirty="0" smtClean="0">
              <a:latin typeface="Calibri"/>
              <a:ea typeface="Arial Unicode MS"/>
              <a:cs typeface="Calibri"/>
            </a:rPr>
            <a:t>-term trends in annual integrated net community metabolic performance? (e.g. </a:t>
          </a:r>
          <a:r>
            <a:rPr lang="en-US" sz="1400" kern="1200" dirty="0" smtClean="0">
              <a:latin typeface="Calibri"/>
              <a:ea typeface="Arial Unicode MS"/>
            </a:rPr>
            <a:t>mol C m</a:t>
          </a:r>
          <a:r>
            <a:rPr lang="en-US" sz="1400" kern="1200" baseline="30000" dirty="0" smtClean="0">
              <a:latin typeface="Calibri"/>
              <a:ea typeface="Arial Unicode MS"/>
            </a:rPr>
            <a:t>-2</a:t>
          </a:r>
          <a:r>
            <a:rPr lang="en-US" sz="1400" kern="1200" dirty="0" smtClean="0">
              <a:latin typeface="Calibri"/>
              <a:ea typeface="Arial Unicode MS"/>
            </a:rPr>
            <a:t> y</a:t>
          </a:r>
          <a:r>
            <a:rPr lang="en-US" sz="1400" kern="1200" baseline="30000" dirty="0" smtClean="0">
              <a:latin typeface="Calibri"/>
              <a:ea typeface="Arial Unicode MS"/>
            </a:rPr>
            <a:t>-1</a:t>
          </a:r>
          <a:r>
            <a:rPr lang="en-US" sz="1400" kern="1200" dirty="0" smtClean="0">
              <a:latin typeface="Calibri"/>
              <a:ea typeface="Arial Unicode MS"/>
            </a:rPr>
            <a:t>, mol CaCO3 m</a:t>
          </a:r>
          <a:r>
            <a:rPr lang="en-US" sz="1400" kern="1200" baseline="30000" dirty="0" smtClean="0">
              <a:latin typeface="Calibri"/>
              <a:ea typeface="Arial Unicode MS"/>
            </a:rPr>
            <a:t>-2</a:t>
          </a:r>
          <a:r>
            <a:rPr lang="en-US" sz="1400" kern="1200" dirty="0" smtClean="0">
              <a:latin typeface="Calibri"/>
              <a:ea typeface="Arial Unicode MS"/>
            </a:rPr>
            <a:t> y</a:t>
          </a:r>
          <a:r>
            <a:rPr lang="en-US" sz="1400" kern="1200" baseline="30000" dirty="0" smtClean="0">
              <a:latin typeface="Calibri"/>
              <a:ea typeface="Arial Unicode MS"/>
            </a:rPr>
            <a:t>-1</a:t>
          </a:r>
          <a:r>
            <a:rPr lang="en-US" sz="1400" kern="1200" dirty="0" smtClean="0">
              <a:latin typeface="Calibri"/>
              <a:ea typeface="Arial Unicode MS"/>
            </a:rPr>
            <a:t>, NEP:NEC (C/CaCO3), mm or cm yr</a:t>
          </a:r>
          <a:r>
            <a:rPr lang="en-US" sz="1400" kern="1200" baseline="30000" dirty="0" smtClean="0">
              <a:latin typeface="Calibri"/>
              <a:ea typeface="Arial Unicode MS"/>
            </a:rPr>
            <a:t>-1</a:t>
          </a:r>
          <a:r>
            <a:rPr lang="en-US" sz="1400" kern="1200" dirty="0" smtClean="0">
              <a:latin typeface="Calibri"/>
              <a:ea typeface="Arial Unicode MS"/>
            </a:rPr>
            <a:t>)</a:t>
          </a:r>
          <a:endParaRPr lang="en-US" sz="1400" kern="1200"/>
        </a:p>
      </dsp:txBody>
      <dsp:txXfrm>
        <a:off x="17154" y="787522"/>
        <a:ext cx="5322063" cy="547022"/>
      </dsp:txXfrm>
    </dsp:sp>
    <dsp:sp modelId="{8CECE15B-80D2-4302-9F37-2777C682EBE9}">
      <dsp:nvSpPr>
        <dsp:cNvPr id="0" name=""/>
        <dsp:cNvSpPr/>
      </dsp:nvSpPr>
      <dsp:spPr>
        <a:xfrm>
          <a:off x="535746" y="1351563"/>
          <a:ext cx="535610" cy="436973"/>
        </a:xfrm>
        <a:custGeom>
          <a:avLst/>
          <a:gdLst/>
          <a:ahLst/>
          <a:cxnLst/>
          <a:rect l="0" t="0" r="0" b="0"/>
          <a:pathLst>
            <a:path>
              <a:moveTo>
                <a:pt x="0" y="0"/>
              </a:moveTo>
              <a:lnTo>
                <a:pt x="0" y="436973"/>
              </a:lnTo>
              <a:lnTo>
                <a:pt x="535610" y="436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963C0E-EA92-4799-A4A4-6E09D0DAD6D1}">
      <dsp:nvSpPr>
        <dsp:cNvPr id="0" name=""/>
        <dsp:cNvSpPr/>
      </dsp:nvSpPr>
      <dsp:spPr>
        <a:xfrm>
          <a:off x="1071356" y="1457766"/>
          <a:ext cx="5560782" cy="6615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lvl="0" algn="l" defTabSz="400050">
            <a:lnSpc>
              <a:spcPct val="90000"/>
            </a:lnSpc>
            <a:spcBef>
              <a:spcPct val="0"/>
            </a:spcBef>
            <a:spcAft>
              <a:spcPct val="35000"/>
            </a:spcAft>
          </a:pPr>
          <a:r>
            <a:rPr lang="en-US" sz="900" kern="1200"/>
            <a:t>NEP:NEC ratio at the island/georegion scale applied to infer changes in ecosystem-scale shifts in benthic community composition in response to OA. (org. C/CaCO</a:t>
          </a:r>
          <a:r>
            <a:rPr lang="en-US" sz="900" kern="1200" baseline="-25000"/>
            <a:t>3</a:t>
          </a:r>
          <a:r>
            <a:rPr lang="en-US" sz="900" kern="1200"/>
            <a:t>)</a:t>
          </a:r>
        </a:p>
        <a:p>
          <a:pPr marL="57150" lvl="1" indent="-57150" algn="l" defTabSz="311150">
            <a:lnSpc>
              <a:spcPct val="90000"/>
            </a:lnSpc>
            <a:spcBef>
              <a:spcPct val="0"/>
            </a:spcBef>
            <a:spcAft>
              <a:spcPct val="15000"/>
            </a:spcAft>
            <a:buChar char="••"/>
          </a:pPr>
          <a:r>
            <a:rPr lang="en-US" sz="700" kern="1200"/>
            <a:t>Primary Measured Parameters: Temp (</a:t>
          </a:r>
          <a:r>
            <a:rPr lang="en-US" sz="700" kern="1200" baseline="30000"/>
            <a:t>o</a:t>
          </a:r>
          <a:r>
            <a:rPr lang="en-US" sz="700" kern="1200"/>
            <a:t>C), Salinity (unitless), TCO</a:t>
          </a:r>
          <a:r>
            <a:rPr lang="en-US" sz="700" kern="1200" baseline="-25000"/>
            <a:t>2</a:t>
          </a:r>
          <a:r>
            <a:rPr lang="en-US" sz="700" kern="1200"/>
            <a:t> (</a:t>
          </a:r>
          <a:r>
            <a:rPr lang="en-US" sz="700" kern="1200">
              <a:latin typeface="Constantia"/>
            </a:rPr>
            <a:t>µmol kg</a:t>
          </a:r>
          <a:r>
            <a:rPr lang="en-US" sz="700" kern="1200" baseline="30000">
              <a:latin typeface="Constantia"/>
            </a:rPr>
            <a:t>-1</a:t>
          </a:r>
          <a:r>
            <a:rPr lang="en-US" sz="700" kern="1200">
              <a:latin typeface="Constantia"/>
            </a:rPr>
            <a:t>), TAlk </a:t>
          </a:r>
          <a:r>
            <a:rPr lang="en-US" sz="700" kern="1200"/>
            <a:t>(</a:t>
          </a:r>
          <a:r>
            <a:rPr lang="en-US" sz="700" kern="1200">
              <a:latin typeface="Constantia"/>
            </a:rPr>
            <a:t>µmol kg</a:t>
          </a:r>
          <a:r>
            <a:rPr lang="en-US" sz="700" kern="1200" baseline="30000">
              <a:latin typeface="Constantia"/>
            </a:rPr>
            <a:t>-1</a:t>
          </a:r>
          <a:r>
            <a:rPr lang="en-US" sz="700" kern="1200">
              <a:latin typeface="Constantia"/>
            </a:rPr>
            <a:t>)</a:t>
          </a:r>
          <a:endParaRPr lang="en-US" sz="700" kern="1200"/>
        </a:p>
        <a:p>
          <a:pPr marL="57150" lvl="1" indent="-57150" algn="l" defTabSz="311150">
            <a:lnSpc>
              <a:spcPct val="90000"/>
            </a:lnSpc>
            <a:spcBef>
              <a:spcPct val="0"/>
            </a:spcBef>
            <a:spcAft>
              <a:spcPct val="15000"/>
            </a:spcAft>
            <a:buChar char="••"/>
          </a:pPr>
          <a:r>
            <a:rPr lang="en-US" sz="700" kern="1200"/>
            <a:t>Secondary Measured Parameters: pH (Total), Oxygen (</a:t>
          </a:r>
          <a:r>
            <a:rPr lang="en-US" sz="700" kern="1200">
              <a:latin typeface="Constantia"/>
            </a:rPr>
            <a:t>µmol kg</a:t>
          </a:r>
          <a:r>
            <a:rPr lang="en-US" sz="700" kern="1200" baseline="30000">
              <a:latin typeface="Constantia"/>
            </a:rPr>
            <a:t>-1</a:t>
          </a:r>
          <a:r>
            <a:rPr lang="en-US" sz="700" kern="1200">
              <a:latin typeface="Constantia"/>
            </a:rPr>
            <a:t>)</a:t>
          </a:r>
          <a:endParaRPr lang="en-US" sz="700" kern="1200"/>
        </a:p>
      </dsp:txBody>
      <dsp:txXfrm>
        <a:off x="1090732" y="1477142"/>
        <a:ext cx="5522030" cy="622789"/>
      </dsp:txXfrm>
    </dsp:sp>
    <dsp:sp modelId="{8BC1DD4C-0145-49F2-AC43-EF3454C169A8}">
      <dsp:nvSpPr>
        <dsp:cNvPr id="0" name=""/>
        <dsp:cNvSpPr/>
      </dsp:nvSpPr>
      <dsp:spPr>
        <a:xfrm>
          <a:off x="535746" y="1351563"/>
          <a:ext cx="535610" cy="1211539"/>
        </a:xfrm>
        <a:custGeom>
          <a:avLst/>
          <a:gdLst/>
          <a:ahLst/>
          <a:cxnLst/>
          <a:rect l="0" t="0" r="0" b="0"/>
          <a:pathLst>
            <a:path>
              <a:moveTo>
                <a:pt x="0" y="0"/>
              </a:moveTo>
              <a:lnTo>
                <a:pt x="0" y="1211539"/>
              </a:lnTo>
              <a:lnTo>
                <a:pt x="535610" y="12115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EC7D93-6EC4-4D8A-8294-588F2070A606}">
      <dsp:nvSpPr>
        <dsp:cNvPr id="0" name=""/>
        <dsp:cNvSpPr/>
      </dsp:nvSpPr>
      <dsp:spPr>
        <a:xfrm>
          <a:off x="1071356" y="2225510"/>
          <a:ext cx="5562488" cy="6751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lvl="0" algn="l" defTabSz="400050">
            <a:lnSpc>
              <a:spcPct val="90000"/>
            </a:lnSpc>
            <a:spcBef>
              <a:spcPct val="0"/>
            </a:spcBef>
            <a:spcAft>
              <a:spcPct val="35000"/>
            </a:spcAft>
          </a:pPr>
          <a:r>
            <a:rPr lang="en-US" sz="900" kern="1200"/>
            <a:t>Annual integrated community rates of net ecosystem productivity. (NEP, mol C m</a:t>
          </a:r>
          <a:r>
            <a:rPr lang="en-US" sz="900" kern="1200" baseline="30000"/>
            <a:t>-2</a:t>
          </a:r>
          <a:r>
            <a:rPr lang="en-US" sz="900" kern="1200"/>
            <a:t> yr</a:t>
          </a:r>
          <a:r>
            <a:rPr lang="en-US" sz="900" kern="1200" baseline="30000"/>
            <a:t>-1</a:t>
          </a:r>
          <a:r>
            <a:rPr lang="en-US" sz="900" kern="1200"/>
            <a:t>)</a:t>
          </a:r>
        </a:p>
        <a:p>
          <a:pPr marL="57150" lvl="1" indent="-57150" algn="l" defTabSz="311150">
            <a:lnSpc>
              <a:spcPct val="90000"/>
            </a:lnSpc>
            <a:spcBef>
              <a:spcPct val="0"/>
            </a:spcBef>
            <a:spcAft>
              <a:spcPct val="15000"/>
            </a:spcAft>
            <a:buChar char="••"/>
          </a:pPr>
          <a:r>
            <a:rPr lang="en-US" sz="700" kern="1200"/>
            <a:t>Primary Measured Parameters: Temp (</a:t>
          </a:r>
          <a:r>
            <a:rPr lang="en-US" sz="700" kern="1200" baseline="30000"/>
            <a:t>o</a:t>
          </a:r>
          <a:r>
            <a:rPr lang="en-US" sz="700" kern="1200"/>
            <a:t>C), Salinity (unitless), community water depth (m), current speed (m sec</a:t>
          </a:r>
          <a:r>
            <a:rPr lang="en-US" sz="700" kern="1200" baseline="30000"/>
            <a:t>-1</a:t>
          </a:r>
          <a:r>
            <a:rPr lang="en-US" sz="700" kern="1200"/>
            <a:t>), Oxygen (</a:t>
          </a:r>
          <a:r>
            <a:rPr lang="en-US" sz="700" kern="1200">
              <a:latin typeface="Constantia"/>
            </a:rPr>
            <a:t>µmol kg</a:t>
          </a:r>
          <a:r>
            <a:rPr lang="en-US" sz="700" kern="1200" baseline="30000">
              <a:latin typeface="Constantia"/>
            </a:rPr>
            <a:t>-1</a:t>
          </a:r>
          <a:r>
            <a:rPr lang="en-US" sz="700" kern="1200">
              <a:latin typeface="Constantia"/>
            </a:rPr>
            <a:t>), windspeed (m sec</a:t>
          </a:r>
          <a:r>
            <a:rPr lang="en-US" sz="700" kern="1200" baseline="30000">
              <a:latin typeface="Constantia"/>
            </a:rPr>
            <a:t>-1</a:t>
          </a:r>
          <a:r>
            <a:rPr lang="en-US" sz="700" kern="1200">
              <a:latin typeface="Constantia"/>
            </a:rPr>
            <a:t>)</a:t>
          </a:r>
          <a:endParaRPr lang="en-US" sz="700" kern="1200"/>
        </a:p>
        <a:p>
          <a:pPr marL="57150" lvl="1" indent="-57150" algn="l" defTabSz="311150">
            <a:lnSpc>
              <a:spcPct val="90000"/>
            </a:lnSpc>
            <a:spcBef>
              <a:spcPct val="0"/>
            </a:spcBef>
            <a:spcAft>
              <a:spcPct val="15000"/>
            </a:spcAft>
            <a:buChar char="••"/>
          </a:pPr>
          <a:r>
            <a:rPr lang="en-US" sz="700" kern="1200"/>
            <a:t>Secondary Measured Parameters: Light (moles photons m</a:t>
          </a:r>
          <a:r>
            <a:rPr lang="en-US" sz="700" kern="1200" baseline="30000"/>
            <a:t>-2</a:t>
          </a:r>
          <a:r>
            <a:rPr lang="en-US" sz="700" kern="1200"/>
            <a:t> s</a:t>
          </a:r>
          <a:r>
            <a:rPr lang="en-US" sz="700" kern="1200" baseline="30000"/>
            <a:t>-1</a:t>
          </a:r>
          <a:r>
            <a:rPr lang="en-US" sz="700" kern="1200"/>
            <a:t>), nutrients (mmol kg sw</a:t>
          </a:r>
          <a:r>
            <a:rPr lang="en-US" sz="700" kern="1200" baseline="30000"/>
            <a:t>-1</a:t>
          </a:r>
          <a:r>
            <a:rPr lang="en-US" sz="700" kern="1200"/>
            <a:t>), pCO</a:t>
          </a:r>
          <a:r>
            <a:rPr lang="en-US" sz="700" kern="1200" baseline="-25000"/>
            <a:t>2,sw</a:t>
          </a:r>
          <a:r>
            <a:rPr lang="en-US" sz="700" kern="1200"/>
            <a:t> (</a:t>
          </a:r>
          <a:r>
            <a:rPr lang="en-US" sz="700" kern="1200">
              <a:latin typeface="Constantia"/>
            </a:rPr>
            <a:t>µatm), </a:t>
          </a:r>
          <a:r>
            <a:rPr lang="en-US" sz="700" kern="1200"/>
            <a:t>pCO</a:t>
          </a:r>
          <a:r>
            <a:rPr lang="en-US" sz="700" kern="1200" baseline="-25000"/>
            <a:t>2,air</a:t>
          </a:r>
          <a:r>
            <a:rPr lang="en-US" sz="700" kern="1200"/>
            <a:t> (</a:t>
          </a:r>
          <a:r>
            <a:rPr lang="en-US" sz="700" kern="1200">
              <a:latin typeface="Constantia"/>
            </a:rPr>
            <a:t>µatm)</a:t>
          </a:r>
          <a:r>
            <a:rPr lang="en-US" sz="700" kern="1200"/>
            <a:t>    </a:t>
          </a:r>
        </a:p>
      </dsp:txBody>
      <dsp:txXfrm>
        <a:off x="1091132" y="2245286"/>
        <a:ext cx="5522936" cy="635634"/>
      </dsp:txXfrm>
    </dsp:sp>
    <dsp:sp modelId="{1C79BCD6-5096-4C8D-AFAE-FB0D5AF11879}">
      <dsp:nvSpPr>
        <dsp:cNvPr id="0" name=""/>
        <dsp:cNvSpPr/>
      </dsp:nvSpPr>
      <dsp:spPr>
        <a:xfrm>
          <a:off x="535746" y="1351563"/>
          <a:ext cx="535746" cy="1931092"/>
        </a:xfrm>
        <a:custGeom>
          <a:avLst/>
          <a:gdLst/>
          <a:ahLst/>
          <a:cxnLst/>
          <a:rect l="0" t="0" r="0" b="0"/>
          <a:pathLst>
            <a:path>
              <a:moveTo>
                <a:pt x="0" y="0"/>
              </a:moveTo>
              <a:lnTo>
                <a:pt x="0" y="1931092"/>
              </a:lnTo>
              <a:lnTo>
                <a:pt x="535746" y="19310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315599-174E-41AB-9D67-C5F41C25433C}">
      <dsp:nvSpPr>
        <dsp:cNvPr id="0" name=""/>
        <dsp:cNvSpPr/>
      </dsp:nvSpPr>
      <dsp:spPr>
        <a:xfrm>
          <a:off x="1071492" y="2987816"/>
          <a:ext cx="5582525" cy="5896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lvl="0" algn="l" defTabSz="400050">
            <a:lnSpc>
              <a:spcPct val="90000"/>
            </a:lnSpc>
            <a:spcBef>
              <a:spcPct val="0"/>
            </a:spcBef>
            <a:spcAft>
              <a:spcPct val="35000"/>
            </a:spcAft>
          </a:pPr>
          <a:r>
            <a:rPr lang="en-US" sz="900" kern="1200"/>
            <a:t>Annual integrated community rates of net ecosystem calcification. (NEC, mmol CaCO3 m</a:t>
          </a:r>
          <a:r>
            <a:rPr lang="en-US" sz="900" kern="1200" baseline="30000"/>
            <a:t>-2</a:t>
          </a:r>
          <a:r>
            <a:rPr lang="en-US" sz="900" kern="1200"/>
            <a:t> yr</a:t>
          </a:r>
          <a:r>
            <a:rPr lang="en-US" sz="900" kern="1200" baseline="30000"/>
            <a:t>-1</a:t>
          </a:r>
          <a:r>
            <a:rPr lang="en-US" sz="900" kern="1200"/>
            <a:t>)</a:t>
          </a:r>
        </a:p>
        <a:p>
          <a:pPr marL="57150" lvl="1" indent="-57150" algn="l" defTabSz="311150">
            <a:lnSpc>
              <a:spcPct val="90000"/>
            </a:lnSpc>
            <a:spcBef>
              <a:spcPct val="0"/>
            </a:spcBef>
            <a:spcAft>
              <a:spcPct val="15000"/>
            </a:spcAft>
            <a:buChar char="••"/>
          </a:pPr>
          <a:r>
            <a:rPr lang="en-US" sz="700" kern="1200"/>
            <a:t>Primary Measured Parameters: Temp (</a:t>
          </a:r>
          <a:r>
            <a:rPr lang="en-US" sz="700" kern="1200" baseline="30000"/>
            <a:t>o</a:t>
          </a:r>
          <a:r>
            <a:rPr lang="en-US" sz="700" kern="1200"/>
            <a:t>C), Salinity (unitless), community water depth (m), current speed (m sec</a:t>
          </a:r>
          <a:r>
            <a:rPr lang="en-US" sz="700" kern="1200" baseline="30000"/>
            <a:t>-1</a:t>
          </a:r>
          <a:r>
            <a:rPr lang="en-US" sz="700" kern="1200"/>
            <a:t>), TCO</a:t>
          </a:r>
          <a:r>
            <a:rPr lang="en-US" sz="700" kern="1200" baseline="-25000"/>
            <a:t>2</a:t>
          </a:r>
          <a:r>
            <a:rPr lang="en-US" sz="700" kern="1200"/>
            <a:t> (</a:t>
          </a:r>
          <a:r>
            <a:rPr lang="en-US" sz="700" kern="1200">
              <a:latin typeface="Constantia"/>
            </a:rPr>
            <a:t>µmol kg</a:t>
          </a:r>
          <a:r>
            <a:rPr lang="en-US" sz="700" kern="1200" baseline="30000">
              <a:latin typeface="Constantia"/>
            </a:rPr>
            <a:t>-1</a:t>
          </a:r>
          <a:r>
            <a:rPr lang="en-US" sz="700" kern="1200">
              <a:latin typeface="Constantia"/>
            </a:rPr>
            <a:t>), TAlk </a:t>
          </a:r>
          <a:r>
            <a:rPr lang="en-US" sz="700" kern="1200"/>
            <a:t>(</a:t>
          </a:r>
          <a:r>
            <a:rPr lang="en-US" sz="700" kern="1200">
              <a:latin typeface="Constantia"/>
            </a:rPr>
            <a:t>µmol kg</a:t>
          </a:r>
          <a:r>
            <a:rPr lang="en-US" sz="700" kern="1200" baseline="30000">
              <a:latin typeface="Constantia"/>
            </a:rPr>
            <a:t>-1</a:t>
          </a:r>
          <a:r>
            <a:rPr lang="en-US" sz="700" kern="1200">
              <a:latin typeface="Constantia"/>
            </a:rPr>
            <a:t>), windspeed (m sec</a:t>
          </a:r>
          <a:r>
            <a:rPr lang="en-US" sz="700" kern="1200" baseline="30000">
              <a:latin typeface="Constantia"/>
            </a:rPr>
            <a:t>-1</a:t>
          </a:r>
          <a:r>
            <a:rPr lang="en-US" sz="700" kern="1200">
              <a:latin typeface="Constantia"/>
            </a:rPr>
            <a:t>)</a:t>
          </a:r>
          <a:endParaRPr lang="en-US" sz="700" kern="1200"/>
        </a:p>
        <a:p>
          <a:pPr marL="57150" lvl="1" indent="-57150" algn="l" defTabSz="311150">
            <a:lnSpc>
              <a:spcPct val="90000"/>
            </a:lnSpc>
            <a:spcBef>
              <a:spcPct val="0"/>
            </a:spcBef>
            <a:spcAft>
              <a:spcPct val="15000"/>
            </a:spcAft>
            <a:buChar char="••"/>
          </a:pPr>
          <a:r>
            <a:rPr lang="en-US" sz="700" kern="1200"/>
            <a:t>Secondary Measured Parameters:Light (moles photons m</a:t>
          </a:r>
          <a:r>
            <a:rPr lang="en-US" sz="700" kern="1200" baseline="30000"/>
            <a:t>-2</a:t>
          </a:r>
          <a:r>
            <a:rPr lang="en-US" sz="700" kern="1200"/>
            <a:t> s</a:t>
          </a:r>
          <a:r>
            <a:rPr lang="en-US" sz="700" kern="1200" baseline="30000"/>
            <a:t>-1</a:t>
          </a:r>
          <a:r>
            <a:rPr lang="en-US" sz="700" kern="1200"/>
            <a:t>), nutrients (mmol kg sw</a:t>
          </a:r>
          <a:r>
            <a:rPr lang="en-US" sz="700" kern="1200" baseline="30000"/>
            <a:t>-1</a:t>
          </a:r>
          <a:r>
            <a:rPr lang="en-US" sz="700" kern="1200"/>
            <a:t>), pCO</a:t>
          </a:r>
          <a:r>
            <a:rPr lang="en-US" sz="700" kern="1200" baseline="-25000"/>
            <a:t>2,sw</a:t>
          </a:r>
          <a:r>
            <a:rPr lang="en-US" sz="700" kern="1200"/>
            <a:t> (</a:t>
          </a:r>
          <a:r>
            <a:rPr lang="en-US" sz="700" kern="1200">
              <a:latin typeface="Constantia"/>
            </a:rPr>
            <a:t>µatm), </a:t>
          </a:r>
          <a:r>
            <a:rPr lang="en-US" sz="700" kern="1200"/>
            <a:t>pCO</a:t>
          </a:r>
          <a:r>
            <a:rPr lang="en-US" sz="700" kern="1200" baseline="-25000"/>
            <a:t>2,air</a:t>
          </a:r>
          <a:r>
            <a:rPr lang="en-US" sz="700" kern="1200"/>
            <a:t> (</a:t>
          </a:r>
          <a:r>
            <a:rPr lang="en-US" sz="700" kern="1200">
              <a:latin typeface="Constantia"/>
            </a:rPr>
            <a:t>µatm)</a:t>
          </a:r>
          <a:r>
            <a:rPr lang="en-US" sz="700" kern="1200"/>
            <a:t>    </a:t>
          </a:r>
        </a:p>
      </dsp:txBody>
      <dsp:txXfrm>
        <a:off x="1088763" y="3005087"/>
        <a:ext cx="5547983" cy="555138"/>
      </dsp:txXfrm>
    </dsp:sp>
    <dsp:sp modelId="{3C2658E3-EBA0-4F77-9FE3-517951D893CD}">
      <dsp:nvSpPr>
        <dsp:cNvPr id="0" name=""/>
        <dsp:cNvSpPr/>
      </dsp:nvSpPr>
      <dsp:spPr>
        <a:xfrm>
          <a:off x="535746" y="1351563"/>
          <a:ext cx="535610" cy="2611591"/>
        </a:xfrm>
        <a:custGeom>
          <a:avLst/>
          <a:gdLst/>
          <a:ahLst/>
          <a:cxnLst/>
          <a:rect l="0" t="0" r="0" b="0"/>
          <a:pathLst>
            <a:path>
              <a:moveTo>
                <a:pt x="0" y="0"/>
              </a:moveTo>
              <a:lnTo>
                <a:pt x="0" y="2611591"/>
              </a:lnTo>
              <a:lnTo>
                <a:pt x="535610" y="26115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AC313-2E62-4E36-8E80-B297403E7516}">
      <dsp:nvSpPr>
        <dsp:cNvPr id="0" name=""/>
        <dsp:cNvSpPr/>
      </dsp:nvSpPr>
      <dsp:spPr>
        <a:xfrm>
          <a:off x="1071356" y="3702781"/>
          <a:ext cx="5542539" cy="52074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lvl="0" algn="l" defTabSz="400050">
            <a:lnSpc>
              <a:spcPct val="90000"/>
            </a:lnSpc>
            <a:spcBef>
              <a:spcPct val="0"/>
            </a:spcBef>
            <a:spcAft>
              <a:spcPct val="35000"/>
            </a:spcAft>
          </a:pPr>
          <a:r>
            <a:rPr lang="en-US" sz="900" kern="1200"/>
            <a:t>Annual net vertical accretion rates (cm yr</a:t>
          </a:r>
          <a:r>
            <a:rPr lang="en-US" sz="900" kern="1200" baseline="30000"/>
            <a:t>-1</a:t>
          </a:r>
          <a:r>
            <a:rPr lang="en-US" sz="900" kern="1200"/>
            <a:t>)</a:t>
          </a:r>
        </a:p>
        <a:p>
          <a:pPr marL="57150" lvl="1" indent="-57150" algn="l" defTabSz="400050">
            <a:lnSpc>
              <a:spcPct val="90000"/>
            </a:lnSpc>
            <a:spcBef>
              <a:spcPct val="0"/>
            </a:spcBef>
            <a:spcAft>
              <a:spcPct val="15000"/>
            </a:spcAft>
            <a:buChar char="••"/>
          </a:pPr>
          <a:r>
            <a:rPr lang="en-US" sz="900" kern="1200"/>
            <a:t> </a:t>
          </a:r>
          <a:r>
            <a:rPr lang="en-US" sz="700" kern="1200"/>
            <a:t>Primary Measured Parameter: depth to sediment surface (m)</a:t>
          </a:r>
        </a:p>
        <a:p>
          <a:pPr marL="57150" lvl="1" indent="-57150" algn="l" defTabSz="311150">
            <a:lnSpc>
              <a:spcPct val="90000"/>
            </a:lnSpc>
            <a:spcBef>
              <a:spcPct val="0"/>
            </a:spcBef>
            <a:spcAft>
              <a:spcPct val="15000"/>
            </a:spcAft>
            <a:buChar char="••"/>
          </a:pPr>
          <a:r>
            <a:rPr lang="en-US" sz="700" kern="1200"/>
            <a:t> Secondary Measured Parameter:  sediment thickness (cm)</a:t>
          </a:r>
        </a:p>
      </dsp:txBody>
      <dsp:txXfrm>
        <a:off x="1086608" y="3718033"/>
        <a:ext cx="5512035" cy="4902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1FC035-EBDB-4345-A562-8F910B0E5625}">
      <dsp:nvSpPr>
        <dsp:cNvPr id="0" name=""/>
        <dsp:cNvSpPr/>
      </dsp:nvSpPr>
      <dsp:spPr>
        <a:xfrm>
          <a:off x="321559" y="0"/>
          <a:ext cx="5049938" cy="7263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en-PH" sz="1400" kern="1200" dirty="0" smtClean="0">
              <a:latin typeface="Calibri"/>
              <a:ea typeface="Arial Unicode MS"/>
              <a:cs typeface="Calibri"/>
            </a:rPr>
            <a:t>What are the long</a:t>
          </a:r>
          <a:r>
            <a:rPr lang="en-US" sz="1400" kern="1200" dirty="0" smtClean="0">
              <a:latin typeface="Calibri"/>
              <a:ea typeface="Arial Unicode MS"/>
              <a:cs typeface="Calibri"/>
            </a:rPr>
            <a:t>-term trends </a:t>
          </a:r>
          <a:r>
            <a:rPr lang="en-US" sz="1400" kern="1200" dirty="0" smtClean="0">
              <a:latin typeface="Calibri"/>
              <a:ea typeface="Arial Unicode MS"/>
            </a:rPr>
            <a:t>in mechanical breakdown/dissolution rates of CaCO</a:t>
          </a:r>
          <a:r>
            <a:rPr lang="en-US" sz="1400" kern="1200" baseline="-25000" dirty="0" smtClean="0">
              <a:latin typeface="Calibri"/>
              <a:ea typeface="Arial Unicode MS"/>
            </a:rPr>
            <a:t>3</a:t>
          </a:r>
          <a:r>
            <a:rPr lang="en-US" sz="1400" kern="1200" dirty="0" smtClean="0">
              <a:latin typeface="Calibri"/>
              <a:ea typeface="Arial Unicode MS"/>
              <a:cs typeface="Calibri"/>
            </a:rPr>
            <a:t>? (</a:t>
          </a:r>
          <a:r>
            <a:rPr lang="en-US" sz="1400" kern="1200" dirty="0" smtClean="0">
              <a:latin typeface="Calibri"/>
              <a:ea typeface="Arial Unicode MS"/>
            </a:rPr>
            <a:t>g CaCO</a:t>
          </a:r>
          <a:r>
            <a:rPr lang="en-US" sz="1400" kern="1200" baseline="-25000" dirty="0" smtClean="0">
              <a:latin typeface="Calibri"/>
              <a:ea typeface="Arial Unicode MS"/>
            </a:rPr>
            <a:t>3</a:t>
          </a:r>
          <a:r>
            <a:rPr lang="en-US" sz="1400" kern="1200" dirty="0" smtClean="0">
              <a:latin typeface="Calibri"/>
              <a:ea typeface="Arial Unicode MS"/>
            </a:rPr>
            <a:t> m</a:t>
          </a:r>
          <a:r>
            <a:rPr lang="en-US" sz="1400" kern="1200" baseline="30000" dirty="0" smtClean="0">
              <a:latin typeface="Calibri"/>
              <a:ea typeface="Arial Unicode MS"/>
            </a:rPr>
            <a:t>-2</a:t>
          </a:r>
          <a:r>
            <a:rPr lang="en-US" sz="1400" kern="1200" dirty="0" smtClean="0">
              <a:latin typeface="Calibri"/>
              <a:ea typeface="Arial Unicode MS"/>
            </a:rPr>
            <a:t> yr</a:t>
          </a:r>
          <a:r>
            <a:rPr lang="en-US" sz="1400" kern="1200" baseline="30000" dirty="0" smtClean="0">
              <a:latin typeface="Calibri"/>
              <a:ea typeface="Arial Unicode MS"/>
            </a:rPr>
            <a:t>-1</a:t>
          </a:r>
          <a:r>
            <a:rPr lang="en-US" sz="1400" kern="1200" dirty="0" smtClean="0">
              <a:latin typeface="Calibri"/>
              <a:ea typeface="Arial Unicode MS"/>
            </a:rPr>
            <a:t>)</a:t>
          </a:r>
          <a:endParaRPr lang="en-US" sz="1400" kern="1200"/>
        </a:p>
      </dsp:txBody>
      <dsp:txXfrm>
        <a:off x="342834" y="21275"/>
        <a:ext cx="5007388" cy="683848"/>
      </dsp:txXfrm>
    </dsp:sp>
    <dsp:sp modelId="{8CECE15B-80D2-4302-9F37-2777C682EBE9}">
      <dsp:nvSpPr>
        <dsp:cNvPr id="0" name=""/>
        <dsp:cNvSpPr/>
      </dsp:nvSpPr>
      <dsp:spPr>
        <a:xfrm>
          <a:off x="826553" y="726398"/>
          <a:ext cx="504993" cy="488955"/>
        </a:xfrm>
        <a:custGeom>
          <a:avLst/>
          <a:gdLst/>
          <a:ahLst/>
          <a:cxnLst/>
          <a:rect l="0" t="0" r="0" b="0"/>
          <a:pathLst>
            <a:path>
              <a:moveTo>
                <a:pt x="0" y="0"/>
              </a:moveTo>
              <a:lnTo>
                <a:pt x="0" y="488955"/>
              </a:lnTo>
              <a:lnTo>
                <a:pt x="504993" y="4889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963C0E-EA92-4799-A4A4-6E09D0DAD6D1}">
      <dsp:nvSpPr>
        <dsp:cNvPr id="0" name=""/>
        <dsp:cNvSpPr/>
      </dsp:nvSpPr>
      <dsp:spPr>
        <a:xfrm>
          <a:off x="1331547" y="880291"/>
          <a:ext cx="4273781" cy="67012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lvl="0" algn="l" defTabSz="400050">
            <a:lnSpc>
              <a:spcPct val="90000"/>
            </a:lnSpc>
            <a:spcBef>
              <a:spcPct val="0"/>
            </a:spcBef>
            <a:spcAft>
              <a:spcPct val="35000"/>
            </a:spcAft>
          </a:pPr>
          <a:r>
            <a:rPr lang="en-US" sz="900" kern="1200"/>
            <a:t>Annual mean alkalinity anomalies relative to neighboring open ocean surface waters (</a:t>
          </a:r>
          <a:r>
            <a:rPr lang="en-US" sz="900" kern="1200">
              <a:latin typeface="Constantia"/>
            </a:rPr>
            <a:t>µmol kg</a:t>
          </a:r>
          <a:r>
            <a:rPr lang="en-US" sz="900" kern="1200" baseline="30000">
              <a:latin typeface="Constantia"/>
            </a:rPr>
            <a:t>-1</a:t>
          </a:r>
          <a:r>
            <a:rPr lang="en-US" sz="900" kern="1200"/>
            <a:t>).</a:t>
          </a:r>
        </a:p>
        <a:p>
          <a:pPr marL="57150" lvl="1" indent="-57150" algn="l" defTabSz="311150">
            <a:lnSpc>
              <a:spcPct val="90000"/>
            </a:lnSpc>
            <a:spcBef>
              <a:spcPct val="0"/>
            </a:spcBef>
            <a:spcAft>
              <a:spcPct val="15000"/>
            </a:spcAft>
            <a:buChar char="••"/>
          </a:pPr>
          <a:r>
            <a:rPr lang="en-US" sz="700" kern="1200"/>
            <a:t>Primary Measured Parameters: Temp (</a:t>
          </a:r>
          <a:r>
            <a:rPr lang="en-US" sz="700" kern="1200" baseline="30000"/>
            <a:t>o</a:t>
          </a:r>
          <a:r>
            <a:rPr lang="en-US" sz="700" kern="1200"/>
            <a:t>C), Salinity (unitless)</a:t>
          </a:r>
          <a:r>
            <a:rPr lang="en-US" sz="700" kern="1200">
              <a:latin typeface="Constantia"/>
            </a:rPr>
            <a:t>, TAlk </a:t>
          </a:r>
          <a:r>
            <a:rPr lang="en-US" sz="700" kern="1200"/>
            <a:t>(</a:t>
          </a:r>
          <a:r>
            <a:rPr lang="en-US" sz="700" kern="1200">
              <a:latin typeface="Constantia"/>
            </a:rPr>
            <a:t>µmol kg</a:t>
          </a:r>
          <a:r>
            <a:rPr lang="en-US" sz="700" kern="1200" baseline="30000">
              <a:latin typeface="Constantia"/>
            </a:rPr>
            <a:t>-1</a:t>
          </a:r>
          <a:r>
            <a:rPr lang="en-US" sz="700" kern="1200">
              <a:latin typeface="Constantia"/>
            </a:rPr>
            <a:t>)</a:t>
          </a:r>
          <a:endParaRPr lang="en-US" sz="700" kern="1200"/>
        </a:p>
        <a:p>
          <a:pPr marL="57150" lvl="1" indent="-57150" algn="l" defTabSz="311150">
            <a:lnSpc>
              <a:spcPct val="90000"/>
            </a:lnSpc>
            <a:spcBef>
              <a:spcPct val="0"/>
            </a:spcBef>
            <a:spcAft>
              <a:spcPct val="15000"/>
            </a:spcAft>
            <a:buChar char="••"/>
          </a:pPr>
          <a:r>
            <a:rPr lang="en-US" sz="700" kern="1200"/>
            <a:t>Secondary Measured Parameters: </a:t>
          </a:r>
          <a:r>
            <a:rPr lang="en-US" sz="700" kern="1200">
              <a:latin typeface="Constantia"/>
            </a:rPr>
            <a:t>Total P </a:t>
          </a:r>
          <a:r>
            <a:rPr lang="en-US" sz="700" kern="1200"/>
            <a:t>(</a:t>
          </a:r>
          <a:r>
            <a:rPr lang="en-US" sz="700" kern="1200">
              <a:latin typeface="Constantia"/>
            </a:rPr>
            <a:t>µmol kg</a:t>
          </a:r>
          <a:r>
            <a:rPr lang="en-US" sz="700" kern="1200" baseline="30000">
              <a:latin typeface="Constantia"/>
            </a:rPr>
            <a:t>-1</a:t>
          </a:r>
          <a:r>
            <a:rPr lang="en-US" sz="700" kern="1200">
              <a:latin typeface="Constantia"/>
            </a:rPr>
            <a:t>), Total Si </a:t>
          </a:r>
          <a:r>
            <a:rPr lang="en-US" sz="700" kern="1200"/>
            <a:t>(</a:t>
          </a:r>
          <a:r>
            <a:rPr lang="en-US" sz="700" kern="1200">
              <a:latin typeface="Constantia"/>
            </a:rPr>
            <a:t>µmol kg</a:t>
          </a:r>
          <a:r>
            <a:rPr lang="en-US" sz="700" kern="1200" baseline="30000">
              <a:latin typeface="Constantia"/>
            </a:rPr>
            <a:t>-1</a:t>
          </a:r>
          <a:endParaRPr lang="en-US" sz="700" kern="1200"/>
        </a:p>
      </dsp:txBody>
      <dsp:txXfrm>
        <a:off x="1351174" y="899918"/>
        <a:ext cx="4234527" cy="630870"/>
      </dsp:txXfrm>
    </dsp:sp>
    <dsp:sp modelId="{8BC1DD4C-0145-49F2-AC43-EF3454C169A8}">
      <dsp:nvSpPr>
        <dsp:cNvPr id="0" name=""/>
        <dsp:cNvSpPr/>
      </dsp:nvSpPr>
      <dsp:spPr>
        <a:xfrm>
          <a:off x="826553" y="726398"/>
          <a:ext cx="504993" cy="1165976"/>
        </a:xfrm>
        <a:custGeom>
          <a:avLst/>
          <a:gdLst/>
          <a:ahLst/>
          <a:cxnLst/>
          <a:rect l="0" t="0" r="0" b="0"/>
          <a:pathLst>
            <a:path>
              <a:moveTo>
                <a:pt x="0" y="0"/>
              </a:moveTo>
              <a:lnTo>
                <a:pt x="0" y="1165976"/>
              </a:lnTo>
              <a:lnTo>
                <a:pt x="504993" y="11659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EC7D93-6EC4-4D8A-8294-588F2070A606}">
      <dsp:nvSpPr>
        <dsp:cNvPr id="0" name=""/>
        <dsp:cNvSpPr/>
      </dsp:nvSpPr>
      <dsp:spPr>
        <a:xfrm>
          <a:off x="1331547" y="1561284"/>
          <a:ext cx="4275092" cy="6621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lvl="0" algn="l" defTabSz="400050">
            <a:lnSpc>
              <a:spcPct val="90000"/>
            </a:lnSpc>
            <a:spcBef>
              <a:spcPct val="0"/>
            </a:spcBef>
            <a:spcAft>
              <a:spcPct val="35000"/>
            </a:spcAft>
          </a:pPr>
          <a:r>
            <a:rPr lang="en-US" sz="900" kern="1200"/>
            <a:t>Bioerosion rates at specific sites. (g CaCO</a:t>
          </a:r>
          <a:r>
            <a:rPr lang="en-US" sz="900" kern="1200" baseline="-25000"/>
            <a:t>3</a:t>
          </a:r>
          <a:r>
            <a:rPr lang="en-US" sz="900" kern="1200"/>
            <a:t> m</a:t>
          </a:r>
          <a:r>
            <a:rPr lang="en-US" sz="900" kern="1200" baseline="30000"/>
            <a:t>-2</a:t>
          </a:r>
          <a:r>
            <a:rPr lang="en-US" sz="900" kern="1200"/>
            <a:t> yr</a:t>
          </a:r>
          <a:r>
            <a:rPr lang="en-US" sz="900" kern="1200" baseline="30000"/>
            <a:t>-1</a:t>
          </a:r>
          <a:r>
            <a:rPr lang="en-US" sz="900" kern="1200"/>
            <a:t>)</a:t>
          </a:r>
        </a:p>
        <a:p>
          <a:pPr marL="57150" lvl="1" indent="-57150" algn="l" defTabSz="311150">
            <a:lnSpc>
              <a:spcPct val="90000"/>
            </a:lnSpc>
            <a:spcBef>
              <a:spcPct val="0"/>
            </a:spcBef>
            <a:spcAft>
              <a:spcPct val="15000"/>
            </a:spcAft>
            <a:buChar char="••"/>
          </a:pPr>
          <a:r>
            <a:rPr lang="en-US" sz="700" kern="1200"/>
            <a:t>Primary Measured Parameters: Bioeroder colonization density (number m</a:t>
          </a:r>
          <a:r>
            <a:rPr lang="en-US" sz="700" kern="1200" baseline="30000"/>
            <a:t>-2</a:t>
          </a:r>
          <a:r>
            <a:rPr lang="en-US" sz="700" kern="1200"/>
            <a:t>) and rate (number m</a:t>
          </a:r>
          <a:r>
            <a:rPr lang="en-US" sz="700" kern="1200" baseline="30000"/>
            <a:t>-2</a:t>
          </a:r>
          <a:r>
            <a:rPr lang="en-US" sz="700" kern="1200"/>
            <a:t> yr</a:t>
          </a:r>
          <a:r>
            <a:rPr lang="en-US" sz="700" kern="1200" baseline="30000"/>
            <a:t>-1</a:t>
          </a:r>
          <a:r>
            <a:rPr lang="en-US" sz="700" kern="1200"/>
            <a:t>) of experimental substrate</a:t>
          </a:r>
        </a:p>
        <a:p>
          <a:pPr marL="57150" lvl="1" indent="-57150" algn="l" defTabSz="311150">
            <a:lnSpc>
              <a:spcPct val="90000"/>
            </a:lnSpc>
            <a:spcBef>
              <a:spcPct val="0"/>
            </a:spcBef>
            <a:spcAft>
              <a:spcPct val="15000"/>
            </a:spcAft>
            <a:buChar char="••"/>
          </a:pPr>
          <a:r>
            <a:rPr lang="en-US" sz="700" kern="1200"/>
            <a:t>Secondary Measured Parameters: Epibenthic bioeroder density (individuals m</a:t>
          </a:r>
          <a:r>
            <a:rPr lang="en-US" sz="700" kern="1200" baseline="30000"/>
            <a:t>-2</a:t>
          </a:r>
          <a:r>
            <a:rPr lang="en-US" sz="700" kern="1200"/>
            <a:t>), Bioeroder size frequency distribution (number of size classes m</a:t>
          </a:r>
          <a:r>
            <a:rPr lang="en-US" sz="700" kern="1200" baseline="30000"/>
            <a:t>-2</a:t>
          </a:r>
          <a:r>
            <a:rPr lang="en-US" sz="700" kern="1200"/>
            <a:t>)    </a:t>
          </a:r>
        </a:p>
      </dsp:txBody>
      <dsp:txXfrm>
        <a:off x="1350942" y="1580679"/>
        <a:ext cx="4236302" cy="623390"/>
      </dsp:txXfrm>
    </dsp:sp>
    <dsp:sp modelId="{1C79BCD6-5096-4C8D-AFAE-FB0D5AF11879}">
      <dsp:nvSpPr>
        <dsp:cNvPr id="0" name=""/>
        <dsp:cNvSpPr/>
      </dsp:nvSpPr>
      <dsp:spPr>
        <a:xfrm>
          <a:off x="826553" y="726398"/>
          <a:ext cx="514772" cy="1931810"/>
        </a:xfrm>
        <a:custGeom>
          <a:avLst/>
          <a:gdLst/>
          <a:ahLst/>
          <a:cxnLst/>
          <a:rect l="0" t="0" r="0" b="0"/>
          <a:pathLst>
            <a:path>
              <a:moveTo>
                <a:pt x="0" y="0"/>
              </a:moveTo>
              <a:lnTo>
                <a:pt x="0" y="1931810"/>
              </a:lnTo>
              <a:lnTo>
                <a:pt x="514772" y="19318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315599-174E-41AB-9D67-C5F41C25433C}">
      <dsp:nvSpPr>
        <dsp:cNvPr id="0" name=""/>
        <dsp:cNvSpPr/>
      </dsp:nvSpPr>
      <dsp:spPr>
        <a:xfrm>
          <a:off x="1341326" y="2290422"/>
          <a:ext cx="4290492" cy="7355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lvl="0" algn="l" defTabSz="400050">
            <a:lnSpc>
              <a:spcPct val="90000"/>
            </a:lnSpc>
            <a:spcBef>
              <a:spcPct val="0"/>
            </a:spcBef>
            <a:spcAft>
              <a:spcPct val="35000"/>
            </a:spcAft>
          </a:pPr>
          <a:r>
            <a:rPr lang="en-US" sz="900" kern="1200"/>
            <a:t>Metabolic CaCO</a:t>
          </a:r>
          <a:r>
            <a:rPr lang="en-US" sz="900" kern="1200" baseline="-25000"/>
            <a:t>3</a:t>
          </a:r>
          <a:r>
            <a:rPr lang="en-US" sz="900" kern="1200"/>
            <a:t> dissolution rates. (g CaCO3 m</a:t>
          </a:r>
          <a:r>
            <a:rPr lang="en-US" sz="900" kern="1200" baseline="30000"/>
            <a:t>-2</a:t>
          </a:r>
          <a:r>
            <a:rPr lang="en-US" sz="900" kern="1200"/>
            <a:t> yr</a:t>
          </a:r>
          <a:r>
            <a:rPr lang="en-US" sz="900" kern="1200" baseline="30000"/>
            <a:t>-1</a:t>
          </a:r>
          <a:r>
            <a:rPr lang="en-US" sz="900" kern="1200"/>
            <a:t>)</a:t>
          </a:r>
        </a:p>
        <a:p>
          <a:pPr marL="57150" lvl="1" indent="-57150" algn="l" defTabSz="311150">
            <a:lnSpc>
              <a:spcPct val="90000"/>
            </a:lnSpc>
            <a:spcBef>
              <a:spcPct val="0"/>
            </a:spcBef>
            <a:spcAft>
              <a:spcPct val="15000"/>
            </a:spcAft>
            <a:buChar char="••"/>
          </a:pPr>
          <a:r>
            <a:rPr lang="en-US" sz="700" kern="1200"/>
            <a:t>Primary Measured Parameters: Temp (</a:t>
          </a:r>
          <a:r>
            <a:rPr lang="en-US" sz="700" kern="1200" baseline="30000"/>
            <a:t>o</a:t>
          </a:r>
          <a:r>
            <a:rPr lang="en-US" sz="700" kern="1200"/>
            <a:t>C), Salinity (unitless), </a:t>
          </a:r>
          <a:r>
            <a:rPr lang="en-US" sz="700" kern="1200">
              <a:latin typeface="Constantia"/>
            </a:rPr>
            <a:t>TAlk sediment profiles </a:t>
          </a:r>
          <a:r>
            <a:rPr lang="en-US" sz="700" kern="1200"/>
            <a:t>(</a:t>
          </a:r>
          <a:r>
            <a:rPr lang="en-US" sz="700" kern="1200">
              <a:latin typeface="Constantia"/>
            </a:rPr>
            <a:t>µmol kg</a:t>
          </a:r>
          <a:r>
            <a:rPr lang="en-US" sz="700" kern="1200" baseline="30000">
              <a:latin typeface="Constantia"/>
            </a:rPr>
            <a:t>-1</a:t>
          </a:r>
          <a:r>
            <a:rPr lang="en-US" sz="700" kern="1200">
              <a:latin typeface="Constantia"/>
            </a:rPr>
            <a:t>), TAlk sediment-seawater flux (µmol m</a:t>
          </a:r>
          <a:r>
            <a:rPr lang="en-US" sz="700" kern="1200" baseline="30000">
              <a:latin typeface="Constantia"/>
            </a:rPr>
            <a:t>-2</a:t>
          </a:r>
          <a:r>
            <a:rPr lang="en-US" sz="700" kern="1200">
              <a:latin typeface="Constantia"/>
            </a:rPr>
            <a:t> day</a:t>
          </a:r>
          <a:r>
            <a:rPr lang="en-US" sz="700" kern="1200" baseline="30000">
              <a:latin typeface="Constantia"/>
            </a:rPr>
            <a:t>-1</a:t>
          </a:r>
          <a:r>
            <a:rPr lang="en-US" sz="700" kern="1200">
              <a:latin typeface="Constantia"/>
            </a:rPr>
            <a:t>), </a:t>
          </a:r>
          <a:r>
            <a:rPr lang="en-US" sz="700" kern="1200"/>
            <a:t>Mass loss (g CaCO</a:t>
          </a:r>
          <a:r>
            <a:rPr lang="en-US" sz="700" kern="1200" baseline="-25000"/>
            <a:t>3</a:t>
          </a:r>
          <a:r>
            <a:rPr lang="en-US" sz="700" kern="1200"/>
            <a:t>) of experimental substrate</a:t>
          </a:r>
        </a:p>
        <a:p>
          <a:pPr marL="57150" lvl="1" indent="-57150" algn="l" defTabSz="311150">
            <a:lnSpc>
              <a:spcPct val="90000"/>
            </a:lnSpc>
            <a:spcBef>
              <a:spcPct val="0"/>
            </a:spcBef>
            <a:spcAft>
              <a:spcPct val="15000"/>
            </a:spcAft>
            <a:buChar char="••"/>
          </a:pPr>
          <a:r>
            <a:rPr lang="en-US" sz="700" kern="1200"/>
            <a:t>Secondary Measured Parameters:Light (moles photons m</a:t>
          </a:r>
          <a:r>
            <a:rPr lang="en-US" sz="700" kern="1200" baseline="30000"/>
            <a:t>-2</a:t>
          </a:r>
          <a:r>
            <a:rPr lang="en-US" sz="700" kern="1200"/>
            <a:t> s</a:t>
          </a:r>
          <a:r>
            <a:rPr lang="en-US" sz="700" kern="1200" baseline="30000"/>
            <a:t>-1</a:t>
          </a:r>
          <a:r>
            <a:rPr lang="en-US" sz="700" kern="1200"/>
            <a:t>), nutrients (mmol kg sw</a:t>
          </a:r>
          <a:r>
            <a:rPr lang="en-US" sz="700" kern="1200" baseline="30000"/>
            <a:t>-1</a:t>
          </a:r>
          <a:r>
            <a:rPr lang="en-US" sz="700" kern="1200"/>
            <a:t>), total organic carbon (TOC, mg m</a:t>
          </a:r>
          <a:r>
            <a:rPr lang="en-US" sz="700" kern="1200" baseline="30000"/>
            <a:t>-3</a:t>
          </a:r>
          <a:r>
            <a:rPr lang="en-US" sz="700" kern="1200"/>
            <a:t>)</a:t>
          </a:r>
        </a:p>
      </dsp:txBody>
      <dsp:txXfrm>
        <a:off x="1362870" y="2311966"/>
        <a:ext cx="4247404" cy="692484"/>
      </dsp:txXfrm>
    </dsp:sp>
    <dsp:sp modelId="{7E6C4F0B-458F-4907-8DDF-2AB56D93F516}">
      <dsp:nvSpPr>
        <dsp:cNvPr id="0" name=""/>
        <dsp:cNvSpPr/>
      </dsp:nvSpPr>
      <dsp:spPr>
        <a:xfrm>
          <a:off x="826553" y="726398"/>
          <a:ext cx="504993" cy="2721622"/>
        </a:xfrm>
        <a:custGeom>
          <a:avLst/>
          <a:gdLst/>
          <a:ahLst/>
          <a:cxnLst/>
          <a:rect l="0" t="0" r="0" b="0"/>
          <a:pathLst>
            <a:path>
              <a:moveTo>
                <a:pt x="0" y="0"/>
              </a:moveTo>
              <a:lnTo>
                <a:pt x="0" y="2721622"/>
              </a:lnTo>
              <a:lnTo>
                <a:pt x="504993" y="27216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7F7833-3B32-46B9-8772-726B9C9DA9E8}">
      <dsp:nvSpPr>
        <dsp:cNvPr id="0" name=""/>
        <dsp:cNvSpPr/>
      </dsp:nvSpPr>
      <dsp:spPr>
        <a:xfrm>
          <a:off x="1331547" y="3122283"/>
          <a:ext cx="4264921" cy="6514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lvl="0" algn="l" defTabSz="400050">
            <a:lnSpc>
              <a:spcPct val="90000"/>
            </a:lnSpc>
            <a:spcBef>
              <a:spcPct val="0"/>
            </a:spcBef>
            <a:spcAft>
              <a:spcPct val="35000"/>
            </a:spcAft>
          </a:pPr>
          <a:r>
            <a:rPr lang="en-US" sz="900" kern="1200"/>
            <a:t>Architectural complexity. (m m</a:t>
          </a:r>
          <a:r>
            <a:rPr lang="en-US" sz="900" kern="1200" baseline="30000"/>
            <a:t>-1</a:t>
          </a:r>
          <a:r>
            <a:rPr lang="en-US" sz="900" kern="1200"/>
            <a:t>)</a:t>
          </a:r>
        </a:p>
        <a:p>
          <a:pPr marL="57150" lvl="1" indent="-57150" algn="l" defTabSz="311150">
            <a:lnSpc>
              <a:spcPct val="90000"/>
            </a:lnSpc>
            <a:spcBef>
              <a:spcPct val="0"/>
            </a:spcBef>
            <a:spcAft>
              <a:spcPct val="15000"/>
            </a:spcAft>
            <a:buChar char="••"/>
          </a:pPr>
          <a:r>
            <a:rPr lang="en-US" sz="700" kern="1200"/>
            <a:t>Primary Measure Parameters: Rugosity (m m</a:t>
          </a:r>
          <a:r>
            <a:rPr lang="en-US" sz="700" kern="1200" baseline="30000"/>
            <a:t>-1</a:t>
          </a:r>
          <a:r>
            <a:rPr lang="en-US" sz="700" kern="1200"/>
            <a:t>)</a:t>
          </a:r>
        </a:p>
        <a:p>
          <a:pPr marL="57150" lvl="1" indent="-57150" algn="l" defTabSz="311150">
            <a:lnSpc>
              <a:spcPct val="90000"/>
            </a:lnSpc>
            <a:spcBef>
              <a:spcPct val="0"/>
            </a:spcBef>
            <a:spcAft>
              <a:spcPct val="15000"/>
            </a:spcAft>
            <a:buChar char="••"/>
          </a:pPr>
          <a:r>
            <a:rPr lang="en-US" sz="700" kern="1200"/>
            <a:t>Secondary Measured Parameters: </a:t>
          </a:r>
        </a:p>
      </dsp:txBody>
      <dsp:txXfrm>
        <a:off x="1350628" y="3141364"/>
        <a:ext cx="4226759" cy="613313"/>
      </dsp:txXfrm>
    </dsp:sp>
    <dsp:sp modelId="{3C2658E3-EBA0-4F77-9FE3-517951D893CD}">
      <dsp:nvSpPr>
        <dsp:cNvPr id="0" name=""/>
        <dsp:cNvSpPr/>
      </dsp:nvSpPr>
      <dsp:spPr>
        <a:xfrm>
          <a:off x="826553" y="726398"/>
          <a:ext cx="504993" cy="3475648"/>
        </a:xfrm>
        <a:custGeom>
          <a:avLst/>
          <a:gdLst/>
          <a:ahLst/>
          <a:cxnLst/>
          <a:rect l="0" t="0" r="0" b="0"/>
          <a:pathLst>
            <a:path>
              <a:moveTo>
                <a:pt x="0" y="0"/>
              </a:moveTo>
              <a:lnTo>
                <a:pt x="0" y="3475648"/>
              </a:lnTo>
              <a:lnTo>
                <a:pt x="504993" y="34756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AC313-2E62-4E36-8E80-B297403E7516}">
      <dsp:nvSpPr>
        <dsp:cNvPr id="0" name=""/>
        <dsp:cNvSpPr/>
      </dsp:nvSpPr>
      <dsp:spPr>
        <a:xfrm>
          <a:off x="1331547" y="3855381"/>
          <a:ext cx="4259760" cy="6933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lvl="0" algn="l" defTabSz="400050">
            <a:lnSpc>
              <a:spcPct val="90000"/>
            </a:lnSpc>
            <a:spcBef>
              <a:spcPct val="0"/>
            </a:spcBef>
            <a:spcAft>
              <a:spcPct val="35000"/>
            </a:spcAft>
          </a:pPr>
          <a:r>
            <a:rPr lang="en-US" sz="900" kern="1200"/>
            <a:t>Sediment mineralogy/composition (mol %)</a:t>
          </a:r>
        </a:p>
        <a:p>
          <a:pPr marL="57150" lvl="1" indent="-57150" algn="l" defTabSz="400050">
            <a:lnSpc>
              <a:spcPct val="90000"/>
            </a:lnSpc>
            <a:spcBef>
              <a:spcPct val="0"/>
            </a:spcBef>
            <a:spcAft>
              <a:spcPct val="15000"/>
            </a:spcAft>
            <a:buChar char="••"/>
          </a:pPr>
          <a:r>
            <a:rPr lang="en-US" sz="900" kern="1200"/>
            <a:t> </a:t>
          </a:r>
          <a:r>
            <a:rPr lang="en-US" sz="700" kern="1200"/>
            <a:t>Primary Measured Parameter: carbonate mineral absolute (g CaCO3 g</a:t>
          </a:r>
          <a:r>
            <a:rPr lang="en-US" sz="700" kern="1200" baseline="30000"/>
            <a:t>-1</a:t>
          </a:r>
          <a:r>
            <a:rPr lang="en-US" sz="700" kern="1200"/>
            <a:t> sediment) and relative abundance (calcite:aragonite:high-MgCO</a:t>
          </a:r>
          <a:r>
            <a:rPr lang="en-US" sz="700" kern="1200" baseline="-25000"/>
            <a:t>3</a:t>
          </a:r>
          <a:r>
            <a:rPr lang="en-US" sz="700" kern="1200"/>
            <a:t>), mol fraction MgCO</a:t>
          </a:r>
          <a:r>
            <a:rPr lang="en-US" sz="700" kern="1200" baseline="-25000"/>
            <a:t>3</a:t>
          </a:r>
          <a:r>
            <a:rPr lang="en-US" sz="700" kern="1200" baseline="0"/>
            <a:t> (%)</a:t>
          </a:r>
          <a:endParaRPr lang="en-US" sz="700" kern="1200"/>
        </a:p>
        <a:p>
          <a:pPr marL="57150" lvl="1" indent="-57150" algn="l" defTabSz="311150">
            <a:lnSpc>
              <a:spcPct val="90000"/>
            </a:lnSpc>
            <a:spcBef>
              <a:spcPct val="0"/>
            </a:spcBef>
            <a:spcAft>
              <a:spcPct val="15000"/>
            </a:spcAft>
            <a:buChar char="••"/>
          </a:pPr>
          <a:r>
            <a:rPr lang="en-US" sz="700" kern="1200"/>
            <a:t> Secondary Measured Parameter: </a:t>
          </a:r>
          <a:r>
            <a:rPr lang="en-US" sz="700" kern="1200" baseline="0"/>
            <a:t>grain size distribution (# m</a:t>
          </a:r>
          <a:r>
            <a:rPr lang="en-US" sz="700" kern="1200" baseline="30000"/>
            <a:t>-2</a:t>
          </a:r>
          <a:r>
            <a:rPr lang="en-US" sz="900" kern="1200" baseline="0"/>
            <a:t>)</a:t>
          </a:r>
          <a:endParaRPr lang="en-US" sz="900" kern="1200"/>
        </a:p>
      </dsp:txBody>
      <dsp:txXfrm>
        <a:off x="1351854" y="3875688"/>
        <a:ext cx="4219146" cy="6527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1FC035-EBDB-4345-A562-8F910B0E5625}">
      <dsp:nvSpPr>
        <dsp:cNvPr id="0" name=""/>
        <dsp:cNvSpPr/>
      </dsp:nvSpPr>
      <dsp:spPr>
        <a:xfrm>
          <a:off x="410" y="225026"/>
          <a:ext cx="5675232" cy="8163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en-US" sz="1400" kern="1200" dirty="0" smtClean="0">
              <a:latin typeface="Calibri"/>
              <a:ea typeface="Arial Unicode MS"/>
            </a:rPr>
            <a:t>What are the long-term regional changes in growth rates of target taxa in response to OA? </a:t>
          </a:r>
          <a:endParaRPr lang="en-US" sz="1400" kern="1200"/>
        </a:p>
      </dsp:txBody>
      <dsp:txXfrm>
        <a:off x="24320" y="248936"/>
        <a:ext cx="5627412" cy="768522"/>
      </dsp:txXfrm>
    </dsp:sp>
    <dsp:sp modelId="{8CECE15B-80D2-4302-9F37-2777C682EBE9}">
      <dsp:nvSpPr>
        <dsp:cNvPr id="0" name=""/>
        <dsp:cNvSpPr/>
      </dsp:nvSpPr>
      <dsp:spPr>
        <a:xfrm>
          <a:off x="567933" y="1041368"/>
          <a:ext cx="567523" cy="567531"/>
        </a:xfrm>
        <a:custGeom>
          <a:avLst/>
          <a:gdLst/>
          <a:ahLst/>
          <a:cxnLst/>
          <a:rect l="0" t="0" r="0" b="0"/>
          <a:pathLst>
            <a:path>
              <a:moveTo>
                <a:pt x="0" y="0"/>
              </a:moveTo>
              <a:lnTo>
                <a:pt x="0" y="567531"/>
              </a:lnTo>
              <a:lnTo>
                <a:pt x="567523" y="5675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963C0E-EA92-4799-A4A4-6E09D0DAD6D1}">
      <dsp:nvSpPr>
        <dsp:cNvPr id="0" name=""/>
        <dsp:cNvSpPr/>
      </dsp:nvSpPr>
      <dsp:spPr>
        <a:xfrm>
          <a:off x="1135456" y="1232349"/>
          <a:ext cx="4802969" cy="7531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lvl="0" algn="l" defTabSz="400050">
            <a:lnSpc>
              <a:spcPct val="90000"/>
            </a:lnSpc>
            <a:spcBef>
              <a:spcPct val="0"/>
            </a:spcBef>
            <a:spcAft>
              <a:spcPct val="35000"/>
            </a:spcAft>
          </a:pPr>
          <a:r>
            <a:rPr lang="en-US" sz="900" kern="1200"/>
            <a:t>Growth rates of select calcifiers.</a:t>
          </a:r>
        </a:p>
        <a:p>
          <a:pPr marL="57150" lvl="1" indent="-57150" algn="l" defTabSz="311150">
            <a:lnSpc>
              <a:spcPct val="90000"/>
            </a:lnSpc>
            <a:spcBef>
              <a:spcPct val="0"/>
            </a:spcBef>
            <a:spcAft>
              <a:spcPct val="15000"/>
            </a:spcAft>
            <a:buChar char="••"/>
          </a:pPr>
          <a:r>
            <a:rPr lang="en-US" sz="700" kern="1200"/>
            <a:t>Primary Measured Parameters: Coral skeletal l</a:t>
          </a:r>
          <a:r>
            <a:rPr lang="en-US" sz="700" kern="1200">
              <a:sym typeface="Symbol"/>
            </a:rPr>
            <a:t>inear extension rate (mm yr</a:t>
          </a:r>
          <a:r>
            <a:rPr lang="en-US" sz="700" kern="1200" baseline="30000">
              <a:sym typeface="Symbol"/>
            </a:rPr>
            <a:t>-1</a:t>
          </a:r>
          <a:r>
            <a:rPr lang="en-US" sz="700" kern="1200">
              <a:sym typeface="Symbol"/>
            </a:rPr>
            <a:t>),  density (g cm</a:t>
          </a:r>
          <a:r>
            <a:rPr lang="en-US" sz="700" kern="1200" baseline="30000">
              <a:sym typeface="Symbol"/>
            </a:rPr>
            <a:t>-3</a:t>
          </a:r>
          <a:r>
            <a:rPr lang="en-US" sz="700" kern="1200">
              <a:sym typeface="Symbol"/>
            </a:rPr>
            <a:t>), and mass (g)</a:t>
          </a:r>
          <a:endParaRPr lang="en-US" sz="700" kern="1200"/>
        </a:p>
        <a:p>
          <a:pPr marL="57150" lvl="1" indent="-57150" algn="l" defTabSz="311150">
            <a:lnSpc>
              <a:spcPct val="90000"/>
            </a:lnSpc>
            <a:spcBef>
              <a:spcPct val="0"/>
            </a:spcBef>
            <a:spcAft>
              <a:spcPct val="15000"/>
            </a:spcAft>
            <a:buChar char="••"/>
          </a:pPr>
          <a:r>
            <a:rPr lang="en-US" sz="700" kern="1200"/>
            <a:t>Secondary Measured Parameters: </a:t>
          </a:r>
          <a:r>
            <a:rPr lang="en-US" sz="700" i="1" kern="1200">
              <a:latin typeface="Constantia"/>
            </a:rPr>
            <a:t>Halimeda spp.</a:t>
          </a:r>
          <a:r>
            <a:rPr lang="en-US" sz="700" i="0" kern="1200">
              <a:latin typeface="Constantia"/>
            </a:rPr>
            <a:t> (or other calcified algal taxa) growth rate (g yr</a:t>
          </a:r>
          <a:r>
            <a:rPr lang="en-US" sz="700" i="0" kern="1200" baseline="30000">
              <a:latin typeface="Constantia"/>
            </a:rPr>
            <a:t>-1</a:t>
          </a:r>
          <a:r>
            <a:rPr lang="en-US" sz="700" i="0" kern="1200">
              <a:latin typeface="Constantia"/>
            </a:rPr>
            <a:t>), Other taxa (e.g. forams, urchins) growth rate (g yr</a:t>
          </a:r>
          <a:r>
            <a:rPr lang="en-US" sz="700" i="0" kern="1200" baseline="30000">
              <a:latin typeface="Constantia"/>
            </a:rPr>
            <a:t>-1</a:t>
          </a:r>
          <a:r>
            <a:rPr lang="en-US" sz="700" i="0" kern="1200">
              <a:latin typeface="Constantia"/>
            </a:rPr>
            <a:t>)</a:t>
          </a:r>
          <a:endParaRPr lang="en-US" sz="700" i="1" kern="1200"/>
        </a:p>
      </dsp:txBody>
      <dsp:txXfrm>
        <a:off x="1157514" y="1254407"/>
        <a:ext cx="4758853" cy="708984"/>
      </dsp:txXfrm>
    </dsp:sp>
    <dsp:sp modelId="{8BC1DD4C-0145-49F2-AC43-EF3454C169A8}">
      <dsp:nvSpPr>
        <dsp:cNvPr id="0" name=""/>
        <dsp:cNvSpPr/>
      </dsp:nvSpPr>
      <dsp:spPr>
        <a:xfrm>
          <a:off x="567933" y="1041368"/>
          <a:ext cx="567523" cy="1328382"/>
        </a:xfrm>
        <a:custGeom>
          <a:avLst/>
          <a:gdLst/>
          <a:ahLst/>
          <a:cxnLst/>
          <a:rect l="0" t="0" r="0" b="0"/>
          <a:pathLst>
            <a:path>
              <a:moveTo>
                <a:pt x="0" y="0"/>
              </a:moveTo>
              <a:lnTo>
                <a:pt x="0" y="1328382"/>
              </a:lnTo>
              <a:lnTo>
                <a:pt x="567523" y="13283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EC7D93-6EC4-4D8A-8294-588F2070A606}">
      <dsp:nvSpPr>
        <dsp:cNvPr id="0" name=""/>
        <dsp:cNvSpPr/>
      </dsp:nvSpPr>
      <dsp:spPr>
        <a:xfrm>
          <a:off x="1135456" y="1997664"/>
          <a:ext cx="4804443" cy="7441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lvl="0" algn="l" defTabSz="400050">
            <a:lnSpc>
              <a:spcPct val="90000"/>
            </a:lnSpc>
            <a:spcBef>
              <a:spcPct val="0"/>
            </a:spcBef>
            <a:spcAft>
              <a:spcPct val="35000"/>
            </a:spcAft>
          </a:pPr>
          <a:r>
            <a:rPr lang="en-US" sz="900" kern="1200"/>
            <a:t>Growth and productivity rates in select non-calcifiers. (g </a:t>
          </a:r>
          <a:r>
            <a:rPr lang="en-US" sz="900" kern="1200">
              <a:latin typeface="Constantia"/>
            </a:rPr>
            <a:t>colony</a:t>
          </a:r>
          <a:r>
            <a:rPr lang="en-US" sz="900" kern="1200" baseline="30000">
              <a:latin typeface="Constantia"/>
            </a:rPr>
            <a:t>-1</a:t>
          </a:r>
          <a:r>
            <a:rPr lang="en-US" sz="900" kern="1200"/>
            <a:t> yr</a:t>
          </a:r>
          <a:r>
            <a:rPr lang="en-US" sz="900" kern="1200" baseline="30000"/>
            <a:t>-1</a:t>
          </a:r>
          <a:r>
            <a:rPr lang="en-US" sz="900" kern="1200"/>
            <a:t>)</a:t>
          </a:r>
        </a:p>
        <a:p>
          <a:pPr marL="57150" lvl="1" indent="-57150" algn="l" defTabSz="311150">
            <a:lnSpc>
              <a:spcPct val="90000"/>
            </a:lnSpc>
            <a:spcBef>
              <a:spcPct val="0"/>
            </a:spcBef>
            <a:spcAft>
              <a:spcPct val="15000"/>
            </a:spcAft>
            <a:buChar char="••"/>
          </a:pPr>
          <a:r>
            <a:rPr lang="en-US" sz="700" kern="1200"/>
            <a:t>Primary Measured Parameters:  seagrass spp. plant mass (g), shoot density (# m</a:t>
          </a:r>
          <a:r>
            <a:rPr lang="en-US" sz="700" kern="1200" baseline="30000"/>
            <a:t>-2</a:t>
          </a:r>
          <a:r>
            <a:rPr lang="en-US" sz="700" kern="1200"/>
            <a:t>), and photosynthetic rate (</a:t>
          </a:r>
          <a:r>
            <a:rPr lang="en-US" sz="700" kern="1200">
              <a:latin typeface="Calibri"/>
            </a:rPr>
            <a:t>µg </a:t>
          </a:r>
          <a:r>
            <a:rPr lang="en-US" sz="700" kern="1200"/>
            <a:t>C </a:t>
          </a:r>
          <a:r>
            <a:rPr lang="en-US" sz="700" kern="1200">
              <a:latin typeface="Calibri"/>
            </a:rPr>
            <a:t>µg </a:t>
          </a:r>
          <a:r>
            <a:rPr lang="en-US" sz="700" kern="1200"/>
            <a:t> chlorophyll </a:t>
          </a:r>
          <a:r>
            <a:rPr lang="en-US" sz="700" i="1" kern="1200"/>
            <a:t>a</a:t>
          </a:r>
          <a:r>
            <a:rPr lang="en-US" sz="700" i="0" kern="1200" baseline="30000"/>
            <a:t>-1</a:t>
          </a:r>
          <a:r>
            <a:rPr lang="en-US" sz="700" kern="1200"/>
            <a:t>  hr</a:t>
          </a:r>
          <a:r>
            <a:rPr lang="en-US" sz="700" kern="1200" baseline="30000"/>
            <a:t>-1</a:t>
          </a:r>
          <a:r>
            <a:rPr lang="en-US" sz="700" kern="1200"/>
            <a:t>); fleshy algal spp. plant mass (g) and photosynthetic rate (</a:t>
          </a:r>
          <a:r>
            <a:rPr lang="en-US" sz="700" kern="1200">
              <a:latin typeface="Calibri"/>
            </a:rPr>
            <a:t>µg </a:t>
          </a:r>
          <a:r>
            <a:rPr lang="en-US" sz="700" kern="1200"/>
            <a:t>C </a:t>
          </a:r>
          <a:r>
            <a:rPr lang="en-US" sz="700" kern="1200">
              <a:latin typeface="Calibri"/>
            </a:rPr>
            <a:t>µg </a:t>
          </a:r>
          <a:r>
            <a:rPr lang="en-US" sz="700" kern="1200"/>
            <a:t> chlorophyll </a:t>
          </a:r>
          <a:r>
            <a:rPr lang="en-US" sz="700" i="1" kern="1200"/>
            <a:t>a</a:t>
          </a:r>
          <a:r>
            <a:rPr lang="en-US" sz="700" i="0" kern="1200" baseline="30000"/>
            <a:t>-1</a:t>
          </a:r>
          <a:r>
            <a:rPr lang="en-US" sz="700" kern="1200"/>
            <a:t>  hr</a:t>
          </a:r>
          <a:r>
            <a:rPr lang="en-US" sz="700" kern="1200" baseline="30000"/>
            <a:t>-1</a:t>
          </a:r>
          <a:r>
            <a:rPr lang="en-US" sz="700" kern="1200"/>
            <a:t>)</a:t>
          </a:r>
        </a:p>
        <a:p>
          <a:pPr marL="57150" lvl="1" indent="-57150" algn="l" defTabSz="311150">
            <a:lnSpc>
              <a:spcPct val="90000"/>
            </a:lnSpc>
            <a:spcBef>
              <a:spcPct val="0"/>
            </a:spcBef>
            <a:spcAft>
              <a:spcPct val="15000"/>
            </a:spcAft>
            <a:buChar char="••"/>
          </a:pPr>
          <a:r>
            <a:rPr lang="en-US" sz="700" kern="1200"/>
            <a:t>Secondary Measured Parameters: Temp (</a:t>
          </a:r>
          <a:r>
            <a:rPr lang="en-US" sz="700" kern="1200" baseline="30000"/>
            <a:t>o</a:t>
          </a:r>
          <a:r>
            <a:rPr lang="en-US" sz="700" kern="1200"/>
            <a:t>C), Light (moles photons m</a:t>
          </a:r>
          <a:r>
            <a:rPr lang="en-US" sz="700" kern="1200" baseline="30000"/>
            <a:t>-2</a:t>
          </a:r>
          <a:r>
            <a:rPr lang="en-US" sz="700" kern="1200"/>
            <a:t> s</a:t>
          </a:r>
          <a:r>
            <a:rPr lang="en-US" sz="700" kern="1200" baseline="30000"/>
            <a:t>-1</a:t>
          </a:r>
          <a:r>
            <a:rPr lang="en-US" sz="700" kern="1200"/>
            <a:t>), nutrients (mmol kg sw</a:t>
          </a:r>
          <a:r>
            <a:rPr lang="en-US" sz="700" kern="1200" baseline="30000"/>
            <a:t>-1</a:t>
          </a:r>
          <a:r>
            <a:rPr lang="en-US" sz="700" kern="1200"/>
            <a:t>)</a:t>
          </a:r>
        </a:p>
      </dsp:txBody>
      <dsp:txXfrm>
        <a:off x="1157252" y="2019460"/>
        <a:ext cx="4760851" cy="70058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1FC035-EBDB-4345-A562-8F910B0E5625}">
      <dsp:nvSpPr>
        <dsp:cNvPr id="0" name=""/>
        <dsp:cNvSpPr/>
      </dsp:nvSpPr>
      <dsp:spPr>
        <a:xfrm>
          <a:off x="410" y="225026"/>
          <a:ext cx="5675232" cy="8163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en-US" sz="1400" kern="1200" dirty="0" smtClean="0">
              <a:latin typeface="Calibri"/>
              <a:ea typeface="Arial Unicode MS"/>
            </a:rPr>
            <a:t>What are the long-term regional changes in 'recruitment' rates of target taxa in response to OA. </a:t>
          </a:r>
          <a:endParaRPr lang="en-US" sz="1400" kern="1200"/>
        </a:p>
      </dsp:txBody>
      <dsp:txXfrm>
        <a:off x="24320" y="248936"/>
        <a:ext cx="5627412" cy="768522"/>
      </dsp:txXfrm>
    </dsp:sp>
    <dsp:sp modelId="{8CECE15B-80D2-4302-9F37-2777C682EBE9}">
      <dsp:nvSpPr>
        <dsp:cNvPr id="0" name=""/>
        <dsp:cNvSpPr/>
      </dsp:nvSpPr>
      <dsp:spPr>
        <a:xfrm>
          <a:off x="567933" y="1041368"/>
          <a:ext cx="567523" cy="567531"/>
        </a:xfrm>
        <a:custGeom>
          <a:avLst/>
          <a:gdLst/>
          <a:ahLst/>
          <a:cxnLst/>
          <a:rect l="0" t="0" r="0" b="0"/>
          <a:pathLst>
            <a:path>
              <a:moveTo>
                <a:pt x="0" y="0"/>
              </a:moveTo>
              <a:lnTo>
                <a:pt x="0" y="567531"/>
              </a:lnTo>
              <a:lnTo>
                <a:pt x="567523" y="5675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963C0E-EA92-4799-A4A4-6E09D0DAD6D1}">
      <dsp:nvSpPr>
        <dsp:cNvPr id="0" name=""/>
        <dsp:cNvSpPr/>
      </dsp:nvSpPr>
      <dsp:spPr>
        <a:xfrm>
          <a:off x="1135456" y="1232349"/>
          <a:ext cx="4802969" cy="7531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lvl="0" algn="l" defTabSz="400050">
            <a:lnSpc>
              <a:spcPct val="90000"/>
            </a:lnSpc>
            <a:spcBef>
              <a:spcPct val="0"/>
            </a:spcBef>
            <a:spcAft>
              <a:spcPct val="35000"/>
            </a:spcAft>
          </a:pPr>
          <a:r>
            <a:rPr lang="en-US" sz="900" kern="1200"/>
            <a:t>Crustose coralline algae accumulation rate (CCA, </a:t>
          </a:r>
          <a:r>
            <a:rPr lang="en-US" sz="900" kern="1200">
              <a:latin typeface="Constantia"/>
            </a:rPr>
            <a:t>mm yr</a:t>
          </a:r>
          <a:r>
            <a:rPr lang="en-US" sz="900" kern="1200" baseline="30000">
              <a:latin typeface="Constantia"/>
            </a:rPr>
            <a:t>-1</a:t>
          </a:r>
          <a:r>
            <a:rPr lang="en-US" sz="900" kern="1200"/>
            <a:t>).</a:t>
          </a:r>
        </a:p>
        <a:p>
          <a:pPr marL="57150" lvl="1" indent="-57150" algn="l" defTabSz="311150">
            <a:lnSpc>
              <a:spcPct val="90000"/>
            </a:lnSpc>
            <a:spcBef>
              <a:spcPct val="0"/>
            </a:spcBef>
            <a:spcAft>
              <a:spcPct val="15000"/>
            </a:spcAft>
            <a:buChar char="••"/>
          </a:pPr>
          <a:r>
            <a:rPr lang="en-US" sz="700" kern="1200"/>
            <a:t>Primary Measured Parameters: CCA accumulation rate on standardized substrates (mm yr-</a:t>
          </a:r>
          <a:r>
            <a:rPr lang="en-US" sz="700" kern="1200" baseline="30000"/>
            <a:t>1</a:t>
          </a:r>
          <a:r>
            <a:rPr lang="en-US" sz="700" kern="1200"/>
            <a:t>)</a:t>
          </a:r>
        </a:p>
        <a:p>
          <a:pPr marL="57150" lvl="1" indent="-57150" algn="l" defTabSz="311150">
            <a:lnSpc>
              <a:spcPct val="90000"/>
            </a:lnSpc>
            <a:spcBef>
              <a:spcPct val="0"/>
            </a:spcBef>
            <a:spcAft>
              <a:spcPct val="15000"/>
            </a:spcAft>
            <a:buChar char="••"/>
          </a:pPr>
          <a:r>
            <a:rPr lang="en-US" sz="700" kern="1200"/>
            <a:t>Secondary Measured Parameters: Temp (</a:t>
          </a:r>
          <a:r>
            <a:rPr lang="en-US" sz="700" kern="1200" baseline="30000"/>
            <a:t>o</a:t>
          </a:r>
          <a:r>
            <a:rPr lang="en-US" sz="700" kern="1200"/>
            <a:t>C), Light (moles photons m</a:t>
          </a:r>
          <a:r>
            <a:rPr lang="en-US" sz="700" kern="1200" baseline="30000"/>
            <a:t>-2</a:t>
          </a:r>
          <a:r>
            <a:rPr lang="en-US" sz="700" kern="1200"/>
            <a:t> s</a:t>
          </a:r>
          <a:r>
            <a:rPr lang="en-US" sz="700" kern="1200" baseline="30000"/>
            <a:t>-1</a:t>
          </a:r>
          <a:r>
            <a:rPr lang="en-US" sz="700" kern="1200"/>
            <a:t>), nutrients (mmol kg sw</a:t>
          </a:r>
          <a:r>
            <a:rPr lang="en-US" sz="700" kern="1200" baseline="30000"/>
            <a:t>-1</a:t>
          </a:r>
          <a:r>
            <a:rPr lang="en-US" sz="700" kern="1200"/>
            <a:t>), current speed (cm sec</a:t>
          </a:r>
          <a:r>
            <a:rPr lang="en-US" sz="700" kern="1200" baseline="30000"/>
            <a:t>-1</a:t>
          </a:r>
          <a:r>
            <a:rPr lang="en-US" sz="700" kern="1200"/>
            <a:t>), grazing rate (g grazer</a:t>
          </a:r>
          <a:r>
            <a:rPr lang="en-US" sz="700" kern="1200" baseline="30000"/>
            <a:t>-1</a:t>
          </a:r>
          <a:r>
            <a:rPr lang="en-US" sz="700" kern="1200"/>
            <a:t> d</a:t>
          </a:r>
          <a:r>
            <a:rPr lang="en-US" sz="700" kern="1200" baseline="30000"/>
            <a:t>-1</a:t>
          </a:r>
          <a:r>
            <a:rPr lang="en-US" sz="700" kern="1200"/>
            <a:t>)</a:t>
          </a:r>
          <a:endParaRPr lang="en-US" sz="700" i="1" kern="1200"/>
        </a:p>
      </dsp:txBody>
      <dsp:txXfrm>
        <a:off x="1157514" y="1254407"/>
        <a:ext cx="4758853" cy="708984"/>
      </dsp:txXfrm>
    </dsp:sp>
    <dsp:sp modelId="{8BC1DD4C-0145-49F2-AC43-EF3454C169A8}">
      <dsp:nvSpPr>
        <dsp:cNvPr id="0" name=""/>
        <dsp:cNvSpPr/>
      </dsp:nvSpPr>
      <dsp:spPr>
        <a:xfrm>
          <a:off x="567933" y="1041368"/>
          <a:ext cx="567523" cy="1328382"/>
        </a:xfrm>
        <a:custGeom>
          <a:avLst/>
          <a:gdLst/>
          <a:ahLst/>
          <a:cxnLst/>
          <a:rect l="0" t="0" r="0" b="0"/>
          <a:pathLst>
            <a:path>
              <a:moveTo>
                <a:pt x="0" y="0"/>
              </a:moveTo>
              <a:lnTo>
                <a:pt x="0" y="1328382"/>
              </a:lnTo>
              <a:lnTo>
                <a:pt x="567523" y="13283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EC7D93-6EC4-4D8A-8294-588F2070A606}">
      <dsp:nvSpPr>
        <dsp:cNvPr id="0" name=""/>
        <dsp:cNvSpPr/>
      </dsp:nvSpPr>
      <dsp:spPr>
        <a:xfrm>
          <a:off x="1135456" y="1997664"/>
          <a:ext cx="4804443" cy="7441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lvl="0" algn="l" defTabSz="400050">
            <a:lnSpc>
              <a:spcPct val="90000"/>
            </a:lnSpc>
            <a:spcBef>
              <a:spcPct val="0"/>
            </a:spcBef>
            <a:spcAft>
              <a:spcPct val="35000"/>
            </a:spcAft>
          </a:pPr>
          <a:r>
            <a:rPr lang="en-US" sz="900" kern="1200"/>
            <a:t>Calcifying epiphytes accumulation rate. (</a:t>
          </a:r>
          <a:r>
            <a:rPr lang="en-US" sz="900" kern="1200">
              <a:latin typeface="Calibri"/>
            </a:rPr>
            <a:t>µg Chl </a:t>
          </a:r>
          <a:r>
            <a:rPr lang="en-US" sz="900" i="1" kern="1200">
              <a:latin typeface="Calibri"/>
            </a:rPr>
            <a:t>a</a:t>
          </a:r>
          <a:r>
            <a:rPr lang="en-US" sz="900" kern="1200">
              <a:latin typeface="Calibri"/>
            </a:rPr>
            <a:t> cm</a:t>
          </a:r>
          <a:r>
            <a:rPr lang="en-US" sz="900" kern="1200" baseline="30000">
              <a:latin typeface="Calibri"/>
            </a:rPr>
            <a:t>-2 </a:t>
          </a:r>
          <a:r>
            <a:rPr lang="en-US" sz="900" kern="1200" baseline="0">
              <a:latin typeface="Calibri"/>
            </a:rPr>
            <a:t>yr</a:t>
          </a:r>
          <a:r>
            <a:rPr lang="en-US" sz="900" kern="1200" baseline="30000">
              <a:latin typeface="Calibri"/>
            </a:rPr>
            <a:t>-1</a:t>
          </a:r>
          <a:r>
            <a:rPr lang="en-US" sz="900" kern="1200"/>
            <a:t>)</a:t>
          </a:r>
        </a:p>
        <a:p>
          <a:pPr marL="57150" lvl="1" indent="-57150" algn="l" defTabSz="311150">
            <a:lnSpc>
              <a:spcPct val="90000"/>
            </a:lnSpc>
            <a:spcBef>
              <a:spcPct val="0"/>
            </a:spcBef>
            <a:spcAft>
              <a:spcPct val="15000"/>
            </a:spcAft>
            <a:buChar char="••"/>
          </a:pPr>
          <a:r>
            <a:rPr lang="en-US" sz="700" kern="1200"/>
            <a:t>Primary Measured Parameters: seagrass epiphyte density (</a:t>
          </a:r>
          <a:r>
            <a:rPr lang="en-US" sz="700" kern="1200">
              <a:latin typeface="Calibri"/>
            </a:rPr>
            <a:t>µg Chl </a:t>
          </a:r>
          <a:r>
            <a:rPr lang="en-US" sz="700" i="1" kern="1200">
              <a:latin typeface="Calibri"/>
            </a:rPr>
            <a:t>a</a:t>
          </a:r>
          <a:r>
            <a:rPr lang="en-US" sz="700" kern="1200">
              <a:latin typeface="Calibri"/>
            </a:rPr>
            <a:t> cm</a:t>
          </a:r>
          <a:r>
            <a:rPr lang="en-US" sz="700" kern="1200" baseline="30000">
              <a:latin typeface="Calibri"/>
            </a:rPr>
            <a:t>-2</a:t>
          </a:r>
          <a:r>
            <a:rPr lang="en-US" sz="700" kern="1200" baseline="0"/>
            <a:t>)</a:t>
          </a:r>
          <a:endParaRPr lang="en-US" sz="700" kern="1200"/>
        </a:p>
        <a:p>
          <a:pPr marL="57150" lvl="1" indent="-57150" algn="l" defTabSz="311150">
            <a:lnSpc>
              <a:spcPct val="90000"/>
            </a:lnSpc>
            <a:spcBef>
              <a:spcPct val="0"/>
            </a:spcBef>
            <a:spcAft>
              <a:spcPct val="15000"/>
            </a:spcAft>
            <a:buChar char="••"/>
          </a:pPr>
          <a:r>
            <a:rPr lang="en-US" sz="700" kern="1200"/>
            <a:t>Secondary Measured Parameters: Temp (</a:t>
          </a:r>
          <a:r>
            <a:rPr lang="en-US" sz="700" kern="1200" baseline="30000"/>
            <a:t>o</a:t>
          </a:r>
          <a:r>
            <a:rPr lang="en-US" sz="700" kern="1200"/>
            <a:t>C), Light (moles photons m</a:t>
          </a:r>
          <a:r>
            <a:rPr lang="en-US" sz="700" kern="1200" baseline="30000"/>
            <a:t>-2</a:t>
          </a:r>
          <a:r>
            <a:rPr lang="en-US" sz="700" kern="1200"/>
            <a:t> s</a:t>
          </a:r>
          <a:r>
            <a:rPr lang="en-US" sz="700" kern="1200" baseline="30000"/>
            <a:t>-1</a:t>
          </a:r>
          <a:r>
            <a:rPr lang="en-US" sz="700" kern="1200"/>
            <a:t>), nutrients (mmol kg sw</a:t>
          </a:r>
          <a:r>
            <a:rPr lang="en-US" sz="700" kern="1200" baseline="30000"/>
            <a:t>-1</a:t>
          </a:r>
          <a:r>
            <a:rPr lang="en-US" sz="700" kern="1200"/>
            <a:t>), current speed (cm sec</a:t>
          </a:r>
          <a:r>
            <a:rPr lang="en-US" sz="700" kern="1200" baseline="30000"/>
            <a:t>-1</a:t>
          </a:r>
          <a:r>
            <a:rPr lang="en-US" sz="700" kern="1200"/>
            <a:t>), grazing rate (g grazer</a:t>
          </a:r>
          <a:r>
            <a:rPr lang="en-US" sz="700" kern="1200" baseline="30000"/>
            <a:t>-1</a:t>
          </a:r>
          <a:r>
            <a:rPr lang="en-US" sz="700" kern="1200"/>
            <a:t> d</a:t>
          </a:r>
          <a:r>
            <a:rPr lang="en-US" sz="700" kern="1200" baseline="30000"/>
            <a:t>-1</a:t>
          </a:r>
          <a:r>
            <a:rPr lang="en-US" sz="700" kern="1200"/>
            <a:t>)</a:t>
          </a:r>
        </a:p>
      </dsp:txBody>
      <dsp:txXfrm>
        <a:off x="1157252" y="2019460"/>
        <a:ext cx="4760851" cy="70058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1FC035-EBDB-4345-A562-8F910B0E5625}">
      <dsp:nvSpPr>
        <dsp:cNvPr id="0" name=""/>
        <dsp:cNvSpPr/>
      </dsp:nvSpPr>
      <dsp:spPr>
        <a:xfrm>
          <a:off x="2225" y="170144"/>
          <a:ext cx="5647192" cy="8123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en-US" sz="1400" kern="1200" dirty="0" smtClean="0">
              <a:latin typeface="Calibri"/>
              <a:ea typeface="Arial Unicode MS"/>
            </a:rPr>
            <a:t>What are the long-term regional changes in physiological 'condition' of individual organisms response to OA? </a:t>
          </a:r>
          <a:endParaRPr lang="en-US" sz="1400" kern="1200"/>
        </a:p>
      </dsp:txBody>
      <dsp:txXfrm>
        <a:off x="26017" y="193936"/>
        <a:ext cx="5599608" cy="764725"/>
      </dsp:txXfrm>
    </dsp:sp>
    <dsp:sp modelId="{8CECE15B-80D2-4302-9F37-2777C682EBE9}">
      <dsp:nvSpPr>
        <dsp:cNvPr id="0" name=""/>
        <dsp:cNvSpPr/>
      </dsp:nvSpPr>
      <dsp:spPr>
        <a:xfrm>
          <a:off x="566944" y="982453"/>
          <a:ext cx="564719" cy="451957"/>
        </a:xfrm>
        <a:custGeom>
          <a:avLst/>
          <a:gdLst/>
          <a:ahLst/>
          <a:cxnLst/>
          <a:rect l="0" t="0" r="0" b="0"/>
          <a:pathLst>
            <a:path>
              <a:moveTo>
                <a:pt x="0" y="0"/>
              </a:moveTo>
              <a:lnTo>
                <a:pt x="0" y="451957"/>
              </a:lnTo>
              <a:lnTo>
                <a:pt x="564719" y="4519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963C0E-EA92-4799-A4A4-6E09D0DAD6D1}">
      <dsp:nvSpPr>
        <dsp:cNvPr id="0" name=""/>
        <dsp:cNvSpPr/>
      </dsp:nvSpPr>
      <dsp:spPr>
        <a:xfrm>
          <a:off x="1131663" y="1172491"/>
          <a:ext cx="4779239" cy="52383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lvl="0" algn="l" defTabSz="400050">
            <a:lnSpc>
              <a:spcPct val="90000"/>
            </a:lnSpc>
            <a:spcBef>
              <a:spcPct val="0"/>
            </a:spcBef>
            <a:spcAft>
              <a:spcPct val="35000"/>
            </a:spcAft>
          </a:pPr>
          <a:r>
            <a:rPr lang="en-US" sz="900" kern="1200"/>
            <a:t>Plan carbon/nutrient status.</a:t>
          </a:r>
        </a:p>
        <a:p>
          <a:pPr marL="57150" lvl="1" indent="-57150" algn="l" defTabSz="311150">
            <a:lnSpc>
              <a:spcPct val="90000"/>
            </a:lnSpc>
            <a:spcBef>
              <a:spcPct val="0"/>
            </a:spcBef>
            <a:spcAft>
              <a:spcPct val="15000"/>
            </a:spcAft>
            <a:buChar char="••"/>
          </a:pPr>
          <a:r>
            <a:rPr lang="en-US" sz="700" kern="1200"/>
            <a:t>Primary Measured Parameters: Seagrass tissues C:N (moles C moles N</a:t>
          </a:r>
          <a:r>
            <a:rPr lang="en-US" sz="700" kern="1200" baseline="30000"/>
            <a:t>-1</a:t>
          </a:r>
          <a:r>
            <a:rPr lang="en-US" sz="700" kern="1200"/>
            <a:t>), Algal tissues C:N (moles C moles N</a:t>
          </a:r>
          <a:r>
            <a:rPr lang="en-US" sz="700" kern="1200" baseline="30000"/>
            <a:t>-1</a:t>
          </a:r>
          <a:r>
            <a:rPr lang="en-US" sz="700" kern="1200"/>
            <a:t>)</a:t>
          </a:r>
        </a:p>
        <a:p>
          <a:pPr marL="57150" lvl="1" indent="-57150" algn="l" defTabSz="311150">
            <a:lnSpc>
              <a:spcPct val="90000"/>
            </a:lnSpc>
            <a:spcBef>
              <a:spcPct val="0"/>
            </a:spcBef>
            <a:spcAft>
              <a:spcPct val="15000"/>
            </a:spcAft>
            <a:buChar char="••"/>
          </a:pPr>
          <a:r>
            <a:rPr lang="en-US" sz="700" kern="1200"/>
            <a:t>Secondary Measured Parameters: Temp (</a:t>
          </a:r>
          <a:r>
            <a:rPr lang="en-US" sz="700" kern="1200" baseline="30000"/>
            <a:t>o</a:t>
          </a:r>
          <a:r>
            <a:rPr lang="en-US" sz="700" kern="1200"/>
            <a:t>C), Light (moles photons m</a:t>
          </a:r>
          <a:r>
            <a:rPr lang="en-US" sz="700" kern="1200" baseline="30000"/>
            <a:t>-2</a:t>
          </a:r>
          <a:r>
            <a:rPr lang="en-US" sz="700" kern="1200"/>
            <a:t> s</a:t>
          </a:r>
          <a:r>
            <a:rPr lang="en-US" sz="700" kern="1200" baseline="30000"/>
            <a:t>-1</a:t>
          </a:r>
          <a:r>
            <a:rPr lang="en-US" sz="700" kern="1200"/>
            <a:t>), nutrients (mmol kg sw</a:t>
          </a:r>
          <a:r>
            <a:rPr lang="en-US" sz="700" kern="1200" baseline="30000"/>
            <a:t>-1</a:t>
          </a:r>
          <a:r>
            <a:rPr lang="en-US" sz="700" kern="1200"/>
            <a:t>), current speed (cm sec</a:t>
          </a:r>
          <a:r>
            <a:rPr lang="en-US" sz="700" kern="1200" baseline="30000"/>
            <a:t>-1</a:t>
          </a:r>
          <a:r>
            <a:rPr lang="en-US" sz="700" kern="1200"/>
            <a:t>)</a:t>
          </a:r>
          <a:endParaRPr lang="en-US" sz="700" i="1" kern="1200"/>
        </a:p>
      </dsp:txBody>
      <dsp:txXfrm>
        <a:off x="1147006" y="1187834"/>
        <a:ext cx="4748553" cy="493153"/>
      </dsp:txXfrm>
    </dsp:sp>
    <dsp:sp modelId="{8BC1DD4C-0145-49F2-AC43-EF3454C169A8}">
      <dsp:nvSpPr>
        <dsp:cNvPr id="0" name=""/>
        <dsp:cNvSpPr/>
      </dsp:nvSpPr>
      <dsp:spPr>
        <a:xfrm>
          <a:off x="566944" y="982453"/>
          <a:ext cx="564719" cy="975199"/>
        </a:xfrm>
        <a:custGeom>
          <a:avLst/>
          <a:gdLst/>
          <a:ahLst/>
          <a:cxnLst/>
          <a:rect l="0" t="0" r="0" b="0"/>
          <a:pathLst>
            <a:path>
              <a:moveTo>
                <a:pt x="0" y="0"/>
              </a:moveTo>
              <a:lnTo>
                <a:pt x="0" y="975199"/>
              </a:lnTo>
              <a:lnTo>
                <a:pt x="564719" y="9751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EC7D93-6EC4-4D8A-8294-588F2070A606}">
      <dsp:nvSpPr>
        <dsp:cNvPr id="0" name=""/>
        <dsp:cNvSpPr/>
      </dsp:nvSpPr>
      <dsp:spPr>
        <a:xfrm>
          <a:off x="1131663" y="1708484"/>
          <a:ext cx="4780706" cy="4983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lvl="0" algn="l" defTabSz="400050">
            <a:lnSpc>
              <a:spcPct val="90000"/>
            </a:lnSpc>
            <a:spcBef>
              <a:spcPct val="0"/>
            </a:spcBef>
            <a:spcAft>
              <a:spcPct val="35000"/>
            </a:spcAft>
          </a:pPr>
          <a:r>
            <a:rPr lang="en-US" sz="900" kern="1200"/>
            <a:t>Organism mineral content. </a:t>
          </a:r>
        </a:p>
        <a:p>
          <a:pPr marL="57150" lvl="1" indent="-57150" algn="l" defTabSz="311150">
            <a:lnSpc>
              <a:spcPct val="90000"/>
            </a:lnSpc>
            <a:spcBef>
              <a:spcPct val="0"/>
            </a:spcBef>
            <a:spcAft>
              <a:spcPct val="15000"/>
            </a:spcAft>
            <a:buChar char="••"/>
          </a:pPr>
          <a:r>
            <a:rPr lang="en-US" sz="700" kern="1200"/>
            <a:t>Primary Measured Parameters: calcifier structural minerology (</a:t>
          </a:r>
          <a:r>
            <a:rPr lang="en-US" sz="700" kern="1200">
              <a:latin typeface="Calibri"/>
            </a:rPr>
            <a:t>polymorph</a:t>
          </a:r>
          <a:r>
            <a:rPr lang="en-US" sz="700" kern="1200" baseline="0"/>
            <a:t>)</a:t>
          </a:r>
          <a:endParaRPr lang="en-US" sz="700" kern="1200"/>
        </a:p>
        <a:p>
          <a:pPr marL="57150" lvl="1" indent="-57150" algn="l" defTabSz="311150">
            <a:lnSpc>
              <a:spcPct val="90000"/>
            </a:lnSpc>
            <a:spcBef>
              <a:spcPct val="0"/>
            </a:spcBef>
            <a:spcAft>
              <a:spcPct val="15000"/>
            </a:spcAft>
            <a:buChar char="••"/>
          </a:pPr>
          <a:r>
            <a:rPr lang="en-US" sz="700" kern="1200"/>
            <a:t>Secondary Measured Parameters: Temp (</a:t>
          </a:r>
          <a:r>
            <a:rPr lang="en-US" sz="700" kern="1200" baseline="30000"/>
            <a:t>o</a:t>
          </a:r>
          <a:r>
            <a:rPr lang="en-US" sz="700" kern="1200"/>
            <a:t>C), Salinity (unitless), TCO</a:t>
          </a:r>
          <a:r>
            <a:rPr lang="en-US" sz="700" kern="1200" baseline="-25000"/>
            <a:t>2</a:t>
          </a:r>
          <a:r>
            <a:rPr lang="en-US" sz="700" kern="1200"/>
            <a:t> (</a:t>
          </a:r>
          <a:r>
            <a:rPr lang="en-US" sz="700" kern="1200">
              <a:latin typeface="Constantia"/>
            </a:rPr>
            <a:t>µmol kg</a:t>
          </a:r>
          <a:r>
            <a:rPr lang="en-US" sz="700" kern="1200" baseline="30000">
              <a:latin typeface="Constantia"/>
            </a:rPr>
            <a:t>-1</a:t>
          </a:r>
          <a:r>
            <a:rPr lang="en-US" sz="700" kern="1200">
              <a:latin typeface="Constantia"/>
            </a:rPr>
            <a:t>), TAlk </a:t>
          </a:r>
          <a:r>
            <a:rPr lang="en-US" sz="700" kern="1200"/>
            <a:t>(</a:t>
          </a:r>
          <a:r>
            <a:rPr lang="en-US" sz="700" kern="1200">
              <a:latin typeface="Constantia"/>
            </a:rPr>
            <a:t>µmol kg</a:t>
          </a:r>
          <a:r>
            <a:rPr lang="en-US" sz="700" kern="1200" baseline="30000">
              <a:latin typeface="Constantia"/>
            </a:rPr>
            <a:t>-1</a:t>
          </a:r>
          <a:r>
            <a:rPr lang="en-US" sz="700" kern="1200">
              <a:latin typeface="Constantia"/>
            </a:rPr>
            <a:t>), </a:t>
          </a:r>
          <a:r>
            <a:rPr lang="en-US" sz="700" kern="1200"/>
            <a:t>pCO</a:t>
          </a:r>
          <a:r>
            <a:rPr lang="en-US" sz="700" kern="1200" baseline="-25000"/>
            <a:t>2,sea</a:t>
          </a:r>
          <a:r>
            <a:rPr lang="en-US" sz="700" kern="1200"/>
            <a:t> (</a:t>
          </a:r>
          <a:r>
            <a:rPr lang="en-US" sz="700" kern="1200">
              <a:latin typeface="Constantia"/>
            </a:rPr>
            <a:t>µatm)</a:t>
          </a:r>
          <a:r>
            <a:rPr lang="en-US" sz="700" kern="1200"/>
            <a:t> </a:t>
          </a:r>
        </a:p>
      </dsp:txBody>
      <dsp:txXfrm>
        <a:off x="1146259" y="1723080"/>
        <a:ext cx="4751514" cy="469144"/>
      </dsp:txXfrm>
    </dsp:sp>
    <dsp:sp modelId="{3A874416-AB05-4D51-9D66-4DCBE7535868}">
      <dsp:nvSpPr>
        <dsp:cNvPr id="0" name=""/>
        <dsp:cNvSpPr/>
      </dsp:nvSpPr>
      <dsp:spPr>
        <a:xfrm>
          <a:off x="566944" y="982453"/>
          <a:ext cx="564719" cy="1565003"/>
        </a:xfrm>
        <a:custGeom>
          <a:avLst/>
          <a:gdLst/>
          <a:ahLst/>
          <a:cxnLst/>
          <a:rect l="0" t="0" r="0" b="0"/>
          <a:pathLst>
            <a:path>
              <a:moveTo>
                <a:pt x="0" y="0"/>
              </a:moveTo>
              <a:lnTo>
                <a:pt x="0" y="1565003"/>
              </a:lnTo>
              <a:lnTo>
                <a:pt x="564719" y="15650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E58249-71DF-4108-B382-AAB5A3736C09}">
      <dsp:nvSpPr>
        <dsp:cNvPr id="0" name=""/>
        <dsp:cNvSpPr/>
      </dsp:nvSpPr>
      <dsp:spPr>
        <a:xfrm>
          <a:off x="1131663" y="2298097"/>
          <a:ext cx="4806421" cy="4987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lvl="0" algn="l" defTabSz="400050">
            <a:lnSpc>
              <a:spcPct val="90000"/>
            </a:lnSpc>
            <a:spcBef>
              <a:spcPct val="0"/>
            </a:spcBef>
            <a:spcAft>
              <a:spcPct val="35000"/>
            </a:spcAft>
          </a:pPr>
          <a:r>
            <a:rPr lang="en-US" sz="900" kern="1200"/>
            <a:t>Coral tissue thickness. </a:t>
          </a:r>
          <a:endParaRPr lang="en-US" sz="700" kern="1200"/>
        </a:p>
        <a:p>
          <a:pPr marL="57150" lvl="1" indent="-57150" algn="l" defTabSz="311150">
            <a:lnSpc>
              <a:spcPct val="90000"/>
            </a:lnSpc>
            <a:spcBef>
              <a:spcPct val="0"/>
            </a:spcBef>
            <a:spcAft>
              <a:spcPct val="15000"/>
            </a:spcAft>
            <a:buChar char="••"/>
          </a:pPr>
          <a:r>
            <a:rPr lang="en-US" sz="700" kern="1200"/>
            <a:t>Primary Measured Parameters: tissue thickness (</a:t>
          </a:r>
          <a:r>
            <a:rPr lang="en-US" sz="700" kern="1200">
              <a:latin typeface="Calibri"/>
            </a:rPr>
            <a:t>mm</a:t>
          </a:r>
          <a:r>
            <a:rPr lang="en-US" sz="700" kern="1200" baseline="0"/>
            <a:t>)</a:t>
          </a:r>
          <a:endParaRPr lang="en-US" sz="700" kern="1200"/>
        </a:p>
        <a:p>
          <a:pPr marL="57150" lvl="1" indent="-57150" algn="l" defTabSz="311150">
            <a:lnSpc>
              <a:spcPct val="90000"/>
            </a:lnSpc>
            <a:spcBef>
              <a:spcPct val="0"/>
            </a:spcBef>
            <a:spcAft>
              <a:spcPct val="15000"/>
            </a:spcAft>
            <a:buChar char="••"/>
          </a:pPr>
          <a:r>
            <a:rPr lang="en-US" sz="700" kern="1200"/>
            <a:t>Secondary Measured Parameters: Temp (</a:t>
          </a:r>
          <a:r>
            <a:rPr lang="en-US" sz="700" kern="1200" baseline="30000"/>
            <a:t>o</a:t>
          </a:r>
          <a:r>
            <a:rPr lang="en-US" sz="700" kern="1200"/>
            <a:t>C), Light (moles photons m</a:t>
          </a:r>
          <a:r>
            <a:rPr lang="en-US" sz="700" kern="1200" baseline="30000"/>
            <a:t>-2</a:t>
          </a:r>
          <a:r>
            <a:rPr lang="en-US" sz="700" kern="1200"/>
            <a:t> s</a:t>
          </a:r>
          <a:r>
            <a:rPr lang="en-US" sz="700" kern="1200" baseline="30000"/>
            <a:t>-1</a:t>
          </a:r>
          <a:r>
            <a:rPr lang="en-US" sz="700" kern="1200"/>
            <a:t>), nutrients (mmol kg sw</a:t>
          </a:r>
          <a:r>
            <a:rPr lang="en-US" sz="700" kern="1200" baseline="30000"/>
            <a:t>-1</a:t>
          </a:r>
          <a:r>
            <a:rPr lang="en-US" sz="700" kern="1200"/>
            <a:t>), current speed (cm sec</a:t>
          </a:r>
          <a:r>
            <a:rPr lang="en-US" sz="700" kern="1200" baseline="30000"/>
            <a:t>-1</a:t>
          </a:r>
          <a:r>
            <a:rPr lang="en-US" sz="700" kern="1200"/>
            <a:t>)</a:t>
          </a:r>
        </a:p>
      </dsp:txBody>
      <dsp:txXfrm>
        <a:off x="1146270" y="2312704"/>
        <a:ext cx="4777207" cy="46950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1FC035-EBDB-4345-A562-8F910B0E5625}">
      <dsp:nvSpPr>
        <dsp:cNvPr id="0" name=""/>
        <dsp:cNvSpPr/>
      </dsp:nvSpPr>
      <dsp:spPr>
        <a:xfrm>
          <a:off x="1322" y="830298"/>
          <a:ext cx="6019880" cy="8659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en-US" sz="1400" kern="1200" dirty="0" smtClean="0">
              <a:latin typeface="Calibri"/>
              <a:ea typeface="Arial Unicode MS"/>
            </a:rPr>
            <a:t>What are the long-term trends in biodiversity as appearent from changes in benthic composition,  community structure, and ecological function.? </a:t>
          </a:r>
          <a:endParaRPr lang="en-US" sz="1400" kern="1200"/>
        </a:p>
      </dsp:txBody>
      <dsp:txXfrm>
        <a:off x="26684" y="855660"/>
        <a:ext cx="5969156" cy="815193"/>
      </dsp:txXfrm>
    </dsp:sp>
    <dsp:sp modelId="{8CECE15B-80D2-4302-9F37-2777C682EBE9}">
      <dsp:nvSpPr>
        <dsp:cNvPr id="0" name=""/>
        <dsp:cNvSpPr/>
      </dsp:nvSpPr>
      <dsp:spPr>
        <a:xfrm>
          <a:off x="603310" y="1696216"/>
          <a:ext cx="601988" cy="531957"/>
        </a:xfrm>
        <a:custGeom>
          <a:avLst/>
          <a:gdLst/>
          <a:ahLst/>
          <a:cxnLst/>
          <a:rect l="0" t="0" r="0" b="0"/>
          <a:pathLst>
            <a:path>
              <a:moveTo>
                <a:pt x="0" y="0"/>
              </a:moveTo>
              <a:lnTo>
                <a:pt x="0" y="531957"/>
              </a:lnTo>
              <a:lnTo>
                <a:pt x="601988" y="5319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963C0E-EA92-4799-A4A4-6E09D0DAD6D1}">
      <dsp:nvSpPr>
        <dsp:cNvPr id="0" name=""/>
        <dsp:cNvSpPr/>
      </dsp:nvSpPr>
      <dsp:spPr>
        <a:xfrm>
          <a:off x="1205298" y="1898795"/>
          <a:ext cx="5094646" cy="6587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lvl="0" algn="l" defTabSz="400050">
            <a:lnSpc>
              <a:spcPct val="90000"/>
            </a:lnSpc>
            <a:spcBef>
              <a:spcPct val="0"/>
            </a:spcBef>
            <a:spcAft>
              <a:spcPct val="35000"/>
            </a:spcAft>
          </a:pPr>
          <a:r>
            <a:rPr lang="en-US" sz="900" kern="1200"/>
            <a:t>Biomass, population and trophic structure of cryptobiota.</a:t>
          </a:r>
        </a:p>
        <a:p>
          <a:pPr marL="57150" lvl="1" indent="-57150" algn="l" defTabSz="311150">
            <a:lnSpc>
              <a:spcPct val="90000"/>
            </a:lnSpc>
            <a:spcBef>
              <a:spcPct val="0"/>
            </a:spcBef>
            <a:spcAft>
              <a:spcPct val="15000"/>
            </a:spcAft>
            <a:buChar char="••"/>
          </a:pPr>
          <a:r>
            <a:rPr lang="en-US" sz="700" kern="1200"/>
            <a:t>Primary Measured Parameters: ID/richness (OTU, Organismal Taxonomic Unit), absolute (OTU #) and relative abundance (%), density (# m</a:t>
          </a:r>
          <a:r>
            <a:rPr lang="en-US" sz="700" kern="1200" baseline="30000"/>
            <a:t>-2</a:t>
          </a:r>
          <a:r>
            <a:rPr lang="en-US" sz="700" kern="1200"/>
            <a:t>), diversity index (unitless), evenness (unitless), sessile invertibrate percent cover (%), rugosity (m m</a:t>
          </a:r>
          <a:r>
            <a:rPr lang="en-US" sz="700" kern="1200" baseline="30000"/>
            <a:t>-1</a:t>
          </a:r>
          <a:r>
            <a:rPr lang="en-US" sz="700" kern="1200"/>
            <a:t>), benthic cover (%)</a:t>
          </a:r>
        </a:p>
        <a:p>
          <a:pPr marL="57150" lvl="1" indent="-57150" algn="l" defTabSz="311150">
            <a:lnSpc>
              <a:spcPct val="90000"/>
            </a:lnSpc>
            <a:spcBef>
              <a:spcPct val="0"/>
            </a:spcBef>
            <a:spcAft>
              <a:spcPct val="15000"/>
            </a:spcAft>
            <a:buChar char="••"/>
          </a:pPr>
          <a:r>
            <a:rPr lang="en-US" sz="700" kern="1200"/>
            <a:t>Secondary Measured Parameters: Temp (</a:t>
          </a:r>
          <a:r>
            <a:rPr lang="en-US" sz="700" kern="1200" baseline="30000"/>
            <a:t>o</a:t>
          </a:r>
          <a:r>
            <a:rPr lang="en-US" sz="700" kern="1200"/>
            <a:t>C), Salinity (unitless), TCO</a:t>
          </a:r>
          <a:r>
            <a:rPr lang="en-US" sz="700" kern="1200" baseline="-25000"/>
            <a:t>2</a:t>
          </a:r>
          <a:r>
            <a:rPr lang="en-US" sz="700" kern="1200"/>
            <a:t> (</a:t>
          </a:r>
          <a:r>
            <a:rPr lang="en-US" sz="700" kern="1200">
              <a:latin typeface="Constantia"/>
            </a:rPr>
            <a:t>µmol kg</a:t>
          </a:r>
          <a:r>
            <a:rPr lang="en-US" sz="700" kern="1200" baseline="30000">
              <a:latin typeface="Constantia"/>
            </a:rPr>
            <a:t>-1</a:t>
          </a:r>
          <a:r>
            <a:rPr lang="en-US" sz="700" kern="1200">
              <a:latin typeface="Constantia"/>
            </a:rPr>
            <a:t>), </a:t>
          </a:r>
          <a:r>
            <a:rPr lang="en-US" sz="700" kern="1200">
              <a:latin typeface="+mn-lt"/>
            </a:rPr>
            <a:t>TAlk </a:t>
          </a:r>
          <a:r>
            <a:rPr lang="en-US" sz="700" kern="1200"/>
            <a:t>(</a:t>
          </a:r>
          <a:r>
            <a:rPr lang="en-US" sz="700" kern="1200">
              <a:latin typeface="+mn-lt"/>
            </a:rPr>
            <a:t>µmol kg</a:t>
          </a:r>
          <a:r>
            <a:rPr lang="en-US" sz="700" kern="1200" baseline="30000">
              <a:latin typeface="+mn-lt"/>
            </a:rPr>
            <a:t>-1</a:t>
          </a:r>
          <a:r>
            <a:rPr lang="en-US" sz="700" kern="1200">
              <a:latin typeface="Constantia"/>
            </a:rPr>
            <a:t>)</a:t>
          </a:r>
          <a:r>
            <a:rPr lang="en-US" sz="700" kern="1200"/>
            <a:t>, Light (moles photons m</a:t>
          </a:r>
          <a:r>
            <a:rPr lang="en-US" sz="700" kern="1200" baseline="30000"/>
            <a:t>-2</a:t>
          </a:r>
          <a:r>
            <a:rPr lang="en-US" sz="700" kern="1200"/>
            <a:t> s</a:t>
          </a:r>
          <a:r>
            <a:rPr lang="en-US" sz="700" kern="1200" baseline="30000"/>
            <a:t>-1</a:t>
          </a:r>
          <a:r>
            <a:rPr lang="en-US" sz="700" kern="1200"/>
            <a:t>), nutrients (mmol kg sw</a:t>
          </a:r>
          <a:r>
            <a:rPr lang="en-US" sz="700" kern="1200" baseline="30000"/>
            <a:t>-1</a:t>
          </a:r>
          <a:r>
            <a:rPr lang="en-US" sz="700" kern="1200"/>
            <a:t>), current speed (cm sec</a:t>
          </a:r>
          <a:r>
            <a:rPr lang="en-US" sz="700" kern="1200" baseline="30000"/>
            <a:t>-1</a:t>
          </a:r>
          <a:r>
            <a:rPr lang="en-US" sz="700" kern="1200"/>
            <a:t>)</a:t>
          </a:r>
          <a:endParaRPr lang="en-US" sz="700" i="1" kern="1200"/>
        </a:p>
      </dsp:txBody>
      <dsp:txXfrm>
        <a:off x="1224592" y="1918089"/>
        <a:ext cx="5056058" cy="620169"/>
      </dsp:txXfrm>
    </dsp:sp>
    <dsp:sp modelId="{8BC1DD4C-0145-49F2-AC43-EF3454C169A8}">
      <dsp:nvSpPr>
        <dsp:cNvPr id="0" name=""/>
        <dsp:cNvSpPr/>
      </dsp:nvSpPr>
      <dsp:spPr>
        <a:xfrm>
          <a:off x="603310" y="1696216"/>
          <a:ext cx="601988" cy="1193986"/>
        </a:xfrm>
        <a:custGeom>
          <a:avLst/>
          <a:gdLst/>
          <a:ahLst/>
          <a:cxnLst/>
          <a:rect l="0" t="0" r="0" b="0"/>
          <a:pathLst>
            <a:path>
              <a:moveTo>
                <a:pt x="0" y="0"/>
              </a:moveTo>
              <a:lnTo>
                <a:pt x="0" y="1193986"/>
              </a:lnTo>
              <a:lnTo>
                <a:pt x="601988" y="11939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EC7D93-6EC4-4D8A-8294-588F2070A606}">
      <dsp:nvSpPr>
        <dsp:cNvPr id="0" name=""/>
        <dsp:cNvSpPr/>
      </dsp:nvSpPr>
      <dsp:spPr>
        <a:xfrm>
          <a:off x="1205298" y="2570509"/>
          <a:ext cx="5096209" cy="6393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lvl="0" algn="l" defTabSz="400050">
            <a:lnSpc>
              <a:spcPct val="90000"/>
            </a:lnSpc>
            <a:spcBef>
              <a:spcPct val="0"/>
            </a:spcBef>
            <a:spcAft>
              <a:spcPct val="35000"/>
            </a:spcAft>
          </a:pPr>
          <a:r>
            <a:rPr lang="en-US" sz="900" kern="1200"/>
            <a:t>Population structure of corals. </a:t>
          </a:r>
        </a:p>
        <a:p>
          <a:pPr marL="57150" lvl="1" indent="-57150" algn="l" defTabSz="311150">
            <a:lnSpc>
              <a:spcPct val="90000"/>
            </a:lnSpc>
            <a:spcBef>
              <a:spcPct val="0"/>
            </a:spcBef>
            <a:spcAft>
              <a:spcPct val="15000"/>
            </a:spcAft>
            <a:buChar char="••"/>
          </a:pPr>
          <a:r>
            <a:rPr lang="en-US" sz="700" kern="1200"/>
            <a:t>Primary Measured Parameters: ID/richness (OTU, Organismal Taxonomic Unit), absolute (OTU #) and relative abundance (%), density (# m-2), diversity index (unitless), evenness (unitless), percent cover (%), rugosity (m m-1)</a:t>
          </a:r>
        </a:p>
        <a:p>
          <a:pPr marL="57150" lvl="1" indent="-57150" algn="l" defTabSz="311150">
            <a:lnSpc>
              <a:spcPct val="90000"/>
            </a:lnSpc>
            <a:spcBef>
              <a:spcPct val="0"/>
            </a:spcBef>
            <a:spcAft>
              <a:spcPct val="15000"/>
            </a:spcAft>
            <a:buChar char="••"/>
          </a:pPr>
          <a:r>
            <a:rPr lang="en-US" sz="700" kern="1200"/>
            <a:t>Secondary Measured Parameters: Temp (</a:t>
          </a:r>
          <a:r>
            <a:rPr lang="en-US" sz="700" kern="1200" baseline="30000"/>
            <a:t>o</a:t>
          </a:r>
          <a:r>
            <a:rPr lang="en-US" sz="700" kern="1200"/>
            <a:t>C), Salinity (unitless), TCO</a:t>
          </a:r>
          <a:r>
            <a:rPr lang="en-US" sz="700" kern="1200" baseline="-25000"/>
            <a:t>2</a:t>
          </a:r>
          <a:r>
            <a:rPr lang="en-US" sz="700" kern="1200"/>
            <a:t> (</a:t>
          </a:r>
          <a:r>
            <a:rPr lang="en-US" sz="700" kern="1200">
              <a:latin typeface="Constantia"/>
            </a:rPr>
            <a:t>µmol kg</a:t>
          </a:r>
          <a:r>
            <a:rPr lang="en-US" sz="700" kern="1200" baseline="30000">
              <a:latin typeface="Constantia"/>
            </a:rPr>
            <a:t>-1</a:t>
          </a:r>
          <a:r>
            <a:rPr lang="en-US" sz="700" kern="1200">
              <a:latin typeface="Constantia"/>
            </a:rPr>
            <a:t>), </a:t>
          </a:r>
          <a:r>
            <a:rPr lang="en-US" sz="700" kern="1200">
              <a:latin typeface="+mn-lt"/>
            </a:rPr>
            <a:t>TAlk </a:t>
          </a:r>
          <a:r>
            <a:rPr lang="en-US" sz="700" kern="1200"/>
            <a:t>(</a:t>
          </a:r>
          <a:r>
            <a:rPr lang="en-US" sz="700" kern="1200">
              <a:latin typeface="+mn-lt"/>
            </a:rPr>
            <a:t>µmol kg</a:t>
          </a:r>
          <a:r>
            <a:rPr lang="en-US" sz="700" kern="1200" baseline="30000">
              <a:latin typeface="+mn-lt"/>
            </a:rPr>
            <a:t>-1</a:t>
          </a:r>
          <a:r>
            <a:rPr lang="en-US" sz="700" kern="1200">
              <a:latin typeface="Constantia"/>
            </a:rPr>
            <a:t>)</a:t>
          </a:r>
          <a:r>
            <a:rPr lang="en-US" sz="700" kern="1200"/>
            <a:t>, Light (moles photons m</a:t>
          </a:r>
          <a:r>
            <a:rPr lang="en-US" sz="700" kern="1200" baseline="30000"/>
            <a:t>-2</a:t>
          </a:r>
          <a:r>
            <a:rPr lang="en-US" sz="700" kern="1200"/>
            <a:t> s</a:t>
          </a:r>
          <a:r>
            <a:rPr lang="en-US" sz="700" kern="1200" baseline="30000"/>
            <a:t>-1</a:t>
          </a:r>
          <a:r>
            <a:rPr lang="en-US" sz="700" kern="1200"/>
            <a:t>), nutrients (mmol kg sw</a:t>
          </a:r>
          <a:r>
            <a:rPr lang="en-US" sz="700" kern="1200" baseline="30000"/>
            <a:t>-1</a:t>
          </a:r>
          <a:r>
            <a:rPr lang="en-US" sz="700" kern="1200"/>
            <a:t>), current speed (cm sec</a:t>
          </a:r>
          <a:r>
            <a:rPr lang="en-US" sz="700" kern="1200" baseline="30000"/>
            <a:t>-1</a:t>
          </a:r>
          <a:r>
            <a:rPr lang="en-US" sz="700" kern="1200"/>
            <a:t>) </a:t>
          </a:r>
        </a:p>
      </dsp:txBody>
      <dsp:txXfrm>
        <a:off x="1224025" y="2589236"/>
        <a:ext cx="5058755" cy="601933"/>
      </dsp:txXfrm>
    </dsp:sp>
    <dsp:sp modelId="{3A874416-AB05-4D51-9D66-4DCBE7535868}">
      <dsp:nvSpPr>
        <dsp:cNvPr id="0" name=""/>
        <dsp:cNvSpPr/>
      </dsp:nvSpPr>
      <dsp:spPr>
        <a:xfrm>
          <a:off x="603310" y="1696216"/>
          <a:ext cx="601988" cy="1933980"/>
        </a:xfrm>
        <a:custGeom>
          <a:avLst/>
          <a:gdLst/>
          <a:ahLst/>
          <a:cxnLst/>
          <a:rect l="0" t="0" r="0" b="0"/>
          <a:pathLst>
            <a:path>
              <a:moveTo>
                <a:pt x="0" y="0"/>
              </a:moveTo>
              <a:lnTo>
                <a:pt x="0" y="1933980"/>
              </a:lnTo>
              <a:lnTo>
                <a:pt x="601988" y="1933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E58249-71DF-4108-B382-AAB5A3736C09}">
      <dsp:nvSpPr>
        <dsp:cNvPr id="0" name=""/>
        <dsp:cNvSpPr/>
      </dsp:nvSpPr>
      <dsp:spPr>
        <a:xfrm>
          <a:off x="1205298" y="3307196"/>
          <a:ext cx="5123621" cy="6459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t" anchorCtr="0">
          <a:noAutofit/>
        </a:bodyPr>
        <a:lstStyle/>
        <a:p>
          <a:pPr lvl="0" algn="l" defTabSz="400050">
            <a:lnSpc>
              <a:spcPct val="90000"/>
            </a:lnSpc>
            <a:spcBef>
              <a:spcPct val="0"/>
            </a:spcBef>
            <a:spcAft>
              <a:spcPct val="35000"/>
            </a:spcAft>
          </a:pPr>
          <a:r>
            <a:rPr lang="en-US" sz="900" kern="1200"/>
            <a:t>Population structure of algae. </a:t>
          </a:r>
          <a:endParaRPr lang="en-US" sz="700" kern="1200"/>
        </a:p>
        <a:p>
          <a:pPr marL="57150" lvl="1" indent="-57150" algn="l" defTabSz="311150">
            <a:lnSpc>
              <a:spcPct val="90000"/>
            </a:lnSpc>
            <a:spcBef>
              <a:spcPct val="0"/>
            </a:spcBef>
            <a:spcAft>
              <a:spcPct val="15000"/>
            </a:spcAft>
            <a:buChar char="••"/>
          </a:pPr>
          <a:r>
            <a:rPr lang="en-US" sz="700" kern="1200"/>
            <a:t>Primary Measured Parameters: ID/richness (OTU, Organismal Taxonomic Unit), absolute (OTU #) and relative abundance (%), density (# m-2), diversity index (unitless), evenness (unitless), percent cover (%), rugosity (m m-1)</a:t>
          </a:r>
        </a:p>
        <a:p>
          <a:pPr marL="57150" lvl="1" indent="-57150" algn="l" defTabSz="311150">
            <a:lnSpc>
              <a:spcPct val="90000"/>
            </a:lnSpc>
            <a:spcBef>
              <a:spcPct val="0"/>
            </a:spcBef>
            <a:spcAft>
              <a:spcPct val="15000"/>
            </a:spcAft>
            <a:buChar char="••"/>
          </a:pPr>
          <a:r>
            <a:rPr lang="en-US" sz="700" kern="1200"/>
            <a:t>Secondary Measured Parameters: Temp (</a:t>
          </a:r>
          <a:r>
            <a:rPr lang="en-US" sz="700" kern="1200" baseline="30000"/>
            <a:t>o</a:t>
          </a:r>
          <a:r>
            <a:rPr lang="en-US" sz="700" kern="1200"/>
            <a:t>C), Salinity (unitless), TCO</a:t>
          </a:r>
          <a:r>
            <a:rPr lang="en-US" sz="700" kern="1200" baseline="-25000"/>
            <a:t>2</a:t>
          </a:r>
          <a:r>
            <a:rPr lang="en-US" sz="700" kern="1200"/>
            <a:t> (</a:t>
          </a:r>
          <a:r>
            <a:rPr lang="en-US" sz="700" kern="1200">
              <a:latin typeface="Constantia"/>
            </a:rPr>
            <a:t>µmol kg</a:t>
          </a:r>
          <a:r>
            <a:rPr lang="en-US" sz="700" kern="1200" baseline="30000">
              <a:latin typeface="Constantia"/>
            </a:rPr>
            <a:t>-1</a:t>
          </a:r>
          <a:r>
            <a:rPr lang="en-US" sz="700" kern="1200">
              <a:latin typeface="Constantia"/>
            </a:rPr>
            <a:t>), </a:t>
          </a:r>
          <a:r>
            <a:rPr lang="en-US" sz="700" kern="1200">
              <a:latin typeface="+mn-lt"/>
            </a:rPr>
            <a:t>TAlk </a:t>
          </a:r>
          <a:r>
            <a:rPr lang="en-US" sz="700" kern="1200"/>
            <a:t>(</a:t>
          </a:r>
          <a:r>
            <a:rPr lang="en-US" sz="700" kern="1200">
              <a:latin typeface="+mn-lt"/>
            </a:rPr>
            <a:t>µmol kg</a:t>
          </a:r>
          <a:r>
            <a:rPr lang="en-US" sz="700" kern="1200" baseline="30000">
              <a:latin typeface="+mn-lt"/>
            </a:rPr>
            <a:t>-1</a:t>
          </a:r>
          <a:r>
            <a:rPr lang="en-US" sz="700" kern="1200">
              <a:latin typeface="Constantia"/>
            </a:rPr>
            <a:t>)</a:t>
          </a:r>
          <a:r>
            <a:rPr lang="en-US" sz="700" kern="1200"/>
            <a:t>, Light (moles photons m</a:t>
          </a:r>
          <a:r>
            <a:rPr lang="en-US" sz="700" kern="1200" baseline="30000"/>
            <a:t>-2</a:t>
          </a:r>
          <a:r>
            <a:rPr lang="en-US" sz="700" kern="1200"/>
            <a:t> s</a:t>
          </a:r>
          <a:r>
            <a:rPr lang="en-US" sz="700" kern="1200" baseline="30000"/>
            <a:t>-1</a:t>
          </a:r>
          <a:r>
            <a:rPr lang="en-US" sz="700" kern="1200"/>
            <a:t>), nutrients (mmol kg sw</a:t>
          </a:r>
          <a:r>
            <a:rPr lang="en-US" sz="700" kern="1200" baseline="30000"/>
            <a:t>-1</a:t>
          </a:r>
          <a:r>
            <a:rPr lang="en-US" sz="700" kern="1200"/>
            <a:t>), current speed (cm sec</a:t>
          </a:r>
          <a:r>
            <a:rPr lang="en-US" sz="700" kern="1200" baseline="30000"/>
            <a:t>-1</a:t>
          </a:r>
          <a:r>
            <a:rPr lang="en-US" sz="700" kern="1200"/>
            <a:t>) </a:t>
          </a:r>
        </a:p>
      </dsp:txBody>
      <dsp:txXfrm>
        <a:off x="1224219" y="3326117"/>
        <a:ext cx="5085779" cy="608157"/>
      </dsp:txXfrm>
    </dsp:sp>
    <dsp:sp modelId="{EE86DA65-2A60-48E4-933C-A28B5BF1355D}">
      <dsp:nvSpPr>
        <dsp:cNvPr id="0" name=""/>
        <dsp:cNvSpPr/>
      </dsp:nvSpPr>
      <dsp:spPr>
        <a:xfrm>
          <a:off x="603310" y="1696216"/>
          <a:ext cx="601988" cy="2678399"/>
        </a:xfrm>
        <a:custGeom>
          <a:avLst/>
          <a:gdLst/>
          <a:ahLst/>
          <a:cxnLst/>
          <a:rect l="0" t="0" r="0" b="0"/>
          <a:pathLst>
            <a:path>
              <a:moveTo>
                <a:pt x="0" y="0"/>
              </a:moveTo>
              <a:lnTo>
                <a:pt x="0" y="2678399"/>
              </a:lnTo>
              <a:lnTo>
                <a:pt x="601988" y="26783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505B32-CA1D-4A01-A8D6-45D92E295A8F}">
      <dsp:nvSpPr>
        <dsp:cNvPr id="0" name=""/>
        <dsp:cNvSpPr/>
      </dsp:nvSpPr>
      <dsp:spPr>
        <a:xfrm>
          <a:off x="1205298" y="4050496"/>
          <a:ext cx="5125720" cy="64823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l" defTabSz="400050">
            <a:lnSpc>
              <a:spcPct val="90000"/>
            </a:lnSpc>
            <a:spcBef>
              <a:spcPct val="0"/>
            </a:spcBef>
            <a:spcAft>
              <a:spcPct val="35000"/>
            </a:spcAft>
          </a:pPr>
          <a:r>
            <a:rPr lang="en-US" sz="900" kern="1200"/>
            <a:t>Changes in the population structure of urchins. </a:t>
          </a:r>
        </a:p>
        <a:p>
          <a:pPr lvl="0" algn="l" defTabSz="400050">
            <a:lnSpc>
              <a:spcPct val="90000"/>
            </a:lnSpc>
            <a:spcBef>
              <a:spcPct val="0"/>
            </a:spcBef>
            <a:spcAft>
              <a:spcPct val="35000"/>
            </a:spcAft>
          </a:pPr>
          <a:r>
            <a:rPr lang="en-US" sz="700" kern="1200"/>
            <a:t>Primary Measured Parameters: ID/richness (OTU, Organismal Taxonomic Unit), absolute (OTU #) and relative abundance (%), density (# m</a:t>
          </a:r>
          <a:r>
            <a:rPr lang="en-US" sz="700" kern="1200" baseline="30000"/>
            <a:t>-2</a:t>
          </a:r>
          <a:r>
            <a:rPr lang="en-US" sz="700" kern="1200"/>
            <a:t>), diversity index (unitless), evenness (unitless), mean test size (cm), rugosity (m m</a:t>
          </a:r>
          <a:r>
            <a:rPr lang="en-US" sz="700" kern="1200" baseline="30000"/>
            <a:t>-1</a:t>
          </a:r>
          <a:r>
            <a:rPr lang="en-US" sz="700" kern="1200"/>
            <a:t>), test size frequency distribution (cm), benthic cover (%)</a:t>
          </a:r>
        </a:p>
        <a:p>
          <a:pPr lvl="0" algn="l" defTabSz="400050">
            <a:lnSpc>
              <a:spcPct val="90000"/>
            </a:lnSpc>
            <a:spcBef>
              <a:spcPct val="0"/>
            </a:spcBef>
            <a:spcAft>
              <a:spcPct val="35000"/>
            </a:spcAft>
          </a:pPr>
          <a:r>
            <a:rPr lang="en-US" sz="700" kern="1200"/>
            <a:t>Secondary Measured Parameters: Temp (</a:t>
          </a:r>
          <a:r>
            <a:rPr lang="en-US" sz="700" kern="1200" baseline="30000"/>
            <a:t>o</a:t>
          </a:r>
          <a:r>
            <a:rPr lang="en-US" sz="700" kern="1200"/>
            <a:t>C), Light (moles photons m</a:t>
          </a:r>
          <a:r>
            <a:rPr lang="en-US" sz="700" kern="1200" baseline="30000"/>
            <a:t>-2</a:t>
          </a:r>
          <a:r>
            <a:rPr lang="en-US" sz="700" kern="1200"/>
            <a:t> s</a:t>
          </a:r>
          <a:r>
            <a:rPr lang="en-US" sz="700" kern="1200" baseline="30000"/>
            <a:t>-1</a:t>
          </a:r>
          <a:r>
            <a:rPr lang="en-US" sz="700" kern="1200"/>
            <a:t>), nutrients (mmol kg sw</a:t>
          </a:r>
          <a:r>
            <a:rPr lang="en-US" sz="700" kern="1200" baseline="30000"/>
            <a:t>-1</a:t>
          </a:r>
          <a:r>
            <a:rPr lang="en-US" sz="700" kern="1200"/>
            <a:t>), current speed (cm sec</a:t>
          </a:r>
          <a:r>
            <a:rPr lang="en-US" sz="700" kern="1200" baseline="30000"/>
            <a:t>-1</a:t>
          </a:r>
          <a:r>
            <a:rPr lang="en-US" sz="700" kern="1200"/>
            <a:t>)</a:t>
          </a:r>
        </a:p>
      </dsp:txBody>
      <dsp:txXfrm>
        <a:off x="1224284" y="4069482"/>
        <a:ext cx="5087748" cy="61026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4FCB26-64EE-464D-A255-C24A62B44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25</Pages>
  <Words>3806</Words>
  <Characters>21696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Dwight Gledhill</dc:creator>
  <cp:lastModifiedBy>Dwight Gledhill</cp:lastModifiedBy>
  <cp:revision>4</cp:revision>
  <dcterms:created xsi:type="dcterms:W3CDTF">2013-07-19T19:24:00Z</dcterms:created>
  <dcterms:modified xsi:type="dcterms:W3CDTF">2013-07-19T20:32:00Z</dcterms:modified>
</cp:coreProperties>
</file>